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BDA51" w14:textId="1FCFC0EC" w:rsidR="002913E1" w:rsidRPr="00264C76" w:rsidRDefault="002913E1" w:rsidP="00CD2D50">
      <w:pPr>
        <w:spacing w:before="240"/>
        <w:jc w:val="both"/>
        <w:rPr>
          <w:b/>
          <w:bCs/>
          <w:sz w:val="32"/>
          <w:szCs w:val="32"/>
        </w:rPr>
      </w:pPr>
      <w:bookmarkStart w:id="0" w:name="_Hlk192282245"/>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1B42FCFE"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hyperlink r:id="rId8" w:history="1">
        <w:r w:rsidRPr="00366951">
          <w:rPr>
            <w:rStyle w:val="Hyperlink"/>
            <w:rFonts w:eastAsia="Times New Roman"/>
            <w:b/>
            <w:bCs/>
          </w:rPr>
          <w:t>[Click Here]</w:t>
        </w:r>
      </w:hyperlink>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287D74F8" w:rsidR="00AE75D3" w:rsidRPr="00264C76" w:rsidRDefault="00AF22AD" w:rsidP="00B73BCD">
      <w:pPr>
        <w:rPr>
          <w:b/>
          <w:bCs/>
        </w:rPr>
      </w:pPr>
      <w:r w:rsidRPr="00264C76">
        <w:rPr>
          <w:b/>
          <w:bCs/>
          <w:noProof/>
          <w:sz w:val="18"/>
          <w:szCs w:val="18"/>
        </w:rPr>
        <w:drawing>
          <wp:anchor distT="0" distB="0" distL="114300" distR="114300" simplePos="0" relativeHeight="251660288" behindDoc="0" locked="0" layoutInCell="1" allowOverlap="1" wp14:anchorId="2900AAFA" wp14:editId="7C3F2E37">
            <wp:simplePos x="0" y="0"/>
            <wp:positionH relativeFrom="margin">
              <wp:align>left</wp:align>
            </wp:positionH>
            <wp:positionV relativeFrom="paragraph">
              <wp:posOffset>202565</wp:posOffset>
            </wp:positionV>
            <wp:extent cx="1752600" cy="562610"/>
            <wp:effectExtent l="0" t="0" r="0" b="8890"/>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752600" cy="562610"/>
                    </a:xfrm>
                    <a:prstGeom prst="rect">
                      <a:avLst/>
                    </a:prstGeom>
                  </pic:spPr>
                </pic:pic>
              </a:graphicData>
            </a:graphic>
            <wp14:sizeRelH relativeFrom="margin">
              <wp14:pctWidth>0</wp14:pctWidth>
            </wp14:sizeRelH>
            <wp14:sizeRelV relativeFrom="margin">
              <wp14:pctHeight>0</wp14:pctHeight>
            </wp14:sizeRelV>
          </wp:anchor>
        </w:drawing>
      </w:r>
    </w:p>
    <w:p w14:paraId="16828A4F" w14:textId="1B124F6B" w:rsidR="00B73BCD" w:rsidRPr="00264C76" w:rsidRDefault="00E92F66" w:rsidP="00AF22AD">
      <w:pPr>
        <w:pStyle w:val="BodyText"/>
        <w:kinsoku w:val="0"/>
        <w:overflowPunct w:val="0"/>
        <w:spacing w:before="120" w:after="240"/>
        <w:rPr>
          <w:rFonts w:ascii="Times New Roman" w:hAnsi="Times New Roman" w:cs="Times New Roman"/>
          <w:spacing w:val="-2"/>
        </w:rPr>
      </w:pPr>
      <w:r>
        <w:rPr>
          <w:rFonts w:ascii="Times New Roman" w:hAnsi="Times New Roman" w:cs="Times New Roman"/>
          <w:b w:val="0"/>
          <w:bCs w:val="0"/>
          <w:sz w:val="18"/>
          <w:szCs w:val="18"/>
        </w:rPr>
        <w:br w:type="textWrapping" w:clear="all"/>
      </w:r>
      <w:r w:rsidR="00B73BCD" w:rsidRPr="00264C76">
        <w:rPr>
          <w:rFonts w:ascii="Times New Roman" w:hAnsi="Times New Roman" w:cs="Times New Roman"/>
        </w:rPr>
        <w:t>Figure</w:t>
      </w:r>
      <w:r w:rsidR="00B73BCD" w:rsidRPr="00264C76">
        <w:rPr>
          <w:rFonts w:ascii="Times New Roman" w:hAnsi="Times New Roman" w:cs="Times New Roman"/>
          <w:spacing w:val="-5"/>
        </w:rPr>
        <w:t xml:space="preserve"> </w:t>
      </w:r>
      <w:r w:rsidR="00B73BCD" w:rsidRPr="00264C76">
        <w:rPr>
          <w:rFonts w:ascii="Times New Roman" w:hAnsi="Times New Roman" w:cs="Times New Roman"/>
        </w:rPr>
        <w:t>1:</w:t>
      </w:r>
      <w:r w:rsidR="00B73BCD" w:rsidRPr="00264C76">
        <w:rPr>
          <w:rFonts w:ascii="Times New Roman" w:hAnsi="Times New Roman" w:cs="Times New Roman"/>
          <w:spacing w:val="4"/>
        </w:rPr>
        <w:t xml:space="preserve"> </w:t>
      </w:r>
      <w:r w:rsidR="00B73BCD" w:rsidRPr="00264C76">
        <w:rPr>
          <w:rFonts w:ascii="Times New Roman" w:hAnsi="Times New Roman" w:cs="Times New Roman"/>
        </w:rPr>
        <w:t>This</w:t>
      </w:r>
      <w:r w:rsidR="00B73BCD" w:rsidRPr="00264C76">
        <w:rPr>
          <w:rFonts w:ascii="Times New Roman" w:hAnsi="Times New Roman" w:cs="Times New Roman"/>
          <w:spacing w:val="-5"/>
        </w:rPr>
        <w:t xml:space="preserve"> </w:t>
      </w:r>
      <w:r w:rsidR="00B73BCD" w:rsidRPr="00264C76">
        <w:rPr>
          <w:rFonts w:ascii="Times New Roman" w:hAnsi="Times New Roman" w:cs="Times New Roman"/>
        </w:rPr>
        <w:t>is</w:t>
      </w:r>
      <w:r w:rsidR="00B73BCD" w:rsidRPr="00264C76">
        <w:rPr>
          <w:rFonts w:ascii="Times New Roman" w:hAnsi="Times New Roman" w:cs="Times New Roman"/>
          <w:spacing w:val="-5"/>
        </w:rPr>
        <w:t xml:space="preserve"> </w:t>
      </w:r>
      <w:r w:rsidR="00B73BCD" w:rsidRPr="00264C76">
        <w:rPr>
          <w:rFonts w:ascii="Times New Roman" w:hAnsi="Times New Roman" w:cs="Times New Roman"/>
        </w:rPr>
        <w:t>a</w:t>
      </w:r>
      <w:r w:rsidR="00B73BCD" w:rsidRPr="00264C76">
        <w:rPr>
          <w:rFonts w:ascii="Times New Roman" w:hAnsi="Times New Roman" w:cs="Times New Roman"/>
          <w:spacing w:val="-4"/>
        </w:rPr>
        <w:t xml:space="preserve"> </w:t>
      </w:r>
      <w:r w:rsidR="00B73BCD" w:rsidRPr="00264C76">
        <w:rPr>
          <w:rFonts w:ascii="Times New Roman" w:hAnsi="Times New Roman" w:cs="Times New Roman"/>
        </w:rPr>
        <w:t>ﬁgure. Schemes</w:t>
      </w:r>
      <w:r w:rsidR="00B73BCD" w:rsidRPr="00264C76">
        <w:rPr>
          <w:rFonts w:ascii="Times New Roman" w:hAnsi="Times New Roman" w:cs="Times New Roman"/>
          <w:spacing w:val="-5"/>
        </w:rPr>
        <w:t xml:space="preserve"> </w:t>
      </w:r>
      <w:r w:rsidR="00B73BCD" w:rsidRPr="00264C76">
        <w:rPr>
          <w:rFonts w:ascii="Times New Roman" w:hAnsi="Times New Roman" w:cs="Times New Roman"/>
        </w:rPr>
        <w:t>follow</w:t>
      </w:r>
      <w:r w:rsidR="00B73BCD" w:rsidRPr="00264C76">
        <w:rPr>
          <w:rFonts w:ascii="Times New Roman" w:hAnsi="Times New Roman" w:cs="Times New Roman"/>
          <w:spacing w:val="-5"/>
        </w:rPr>
        <w:t xml:space="preserve"> </w:t>
      </w:r>
      <w:r w:rsidR="00B73BCD" w:rsidRPr="00264C76">
        <w:rPr>
          <w:rFonts w:ascii="Times New Roman" w:hAnsi="Times New Roman" w:cs="Times New Roman"/>
        </w:rPr>
        <w:t>the</w:t>
      </w:r>
      <w:r w:rsidR="00B73BCD" w:rsidRPr="00264C76">
        <w:rPr>
          <w:rFonts w:ascii="Times New Roman" w:hAnsi="Times New Roman" w:cs="Times New Roman"/>
          <w:spacing w:val="-4"/>
        </w:rPr>
        <w:t xml:space="preserve"> </w:t>
      </w:r>
      <w:r w:rsidR="00B73BCD" w:rsidRPr="00264C76">
        <w:rPr>
          <w:rFonts w:ascii="Times New Roman" w:hAnsi="Times New Roman" w:cs="Times New Roman"/>
        </w:rPr>
        <w:t>same</w:t>
      </w:r>
      <w:r w:rsidR="00B73BCD" w:rsidRPr="00264C76">
        <w:rPr>
          <w:rFonts w:ascii="Times New Roman" w:hAnsi="Times New Roman" w:cs="Times New Roman"/>
          <w:spacing w:val="-5"/>
        </w:rPr>
        <w:t xml:space="preserve"> </w:t>
      </w:r>
      <w:r w:rsidR="00B73BCD" w:rsidRPr="00264C76">
        <w:rPr>
          <w:rFonts w:ascii="Times New Roman" w:hAnsi="Times New Roman" w:cs="Times New Roman"/>
          <w:spacing w:val="-2"/>
        </w:rPr>
        <w:t>formatting.</w:t>
      </w: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672BCC7F" w14:textId="7289B3F4" w:rsidR="00C24B5D" w:rsidRPr="00AE39CB" w:rsidRDefault="00C24B5D" w:rsidP="00C24B5D">
      <w:pPr>
        <w:rPr>
          <w:sz w:val="20"/>
          <w:szCs w:val="20"/>
        </w:rPr>
      </w:pPr>
      <w:r w:rsidRPr="00AE39CB">
        <w:rPr>
          <w:rFonts w:eastAsia="Arial"/>
          <w:b/>
          <w:bCs/>
          <w:sz w:val="20"/>
          <w:szCs w:val="20"/>
        </w:rPr>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lastRenderedPageBreak/>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E39CB" w:rsidRDefault="00B73BCD" w:rsidP="006D1681">
      <w:pPr>
        <w:pStyle w:val="NoSpacing"/>
        <w:numPr>
          <w:ilvl w:val="0"/>
          <w:numId w:val="20"/>
        </w:numPr>
        <w:spacing w:line="276" w:lineRule="auto"/>
        <w:rPr>
          <w:sz w:val="20"/>
          <w:szCs w:val="20"/>
        </w:rPr>
      </w:pPr>
      <w:r w:rsidRPr="00AE39CB">
        <w:rPr>
          <w:sz w:val="20"/>
          <w:szCs w:val="20"/>
        </w:rPr>
        <w:t>The conclusion should be a </w:t>
      </w:r>
      <w:r w:rsidRPr="00AE39CB">
        <w:rPr>
          <w:b/>
          <w:bCs/>
          <w:sz w:val="20"/>
          <w:szCs w:val="20"/>
        </w:rPr>
        <w:t>concise, standalone paragraph</w:t>
      </w:r>
      <w:r w:rsidRPr="00AE39CB">
        <w:rPr>
          <w:sz w:val="20"/>
          <w:szCs w:val="20"/>
        </w:rPr>
        <w:t> (not presented as a list).</w:t>
      </w:r>
    </w:p>
    <w:p w14:paraId="67FF2B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Clearly state the </w:t>
      </w:r>
      <w:r w:rsidRPr="00AE39CB">
        <w:rPr>
          <w:b/>
          <w:bCs/>
          <w:sz w:val="20"/>
          <w:szCs w:val="20"/>
        </w:rPr>
        <w:t>key findings</w:t>
      </w:r>
      <w:r w:rsidRPr="00AE39CB">
        <w:rPr>
          <w:sz w:val="20"/>
          <w:szCs w:val="20"/>
        </w:rPr>
        <w:t> of the study and their </w:t>
      </w:r>
      <w:r w:rsidRPr="00AE39CB">
        <w:rPr>
          <w:b/>
          <w:bCs/>
          <w:sz w:val="20"/>
          <w:szCs w:val="20"/>
        </w:rPr>
        <w:t>direct significance</w:t>
      </w:r>
      <w:r w:rsidRPr="00AE39CB">
        <w:rPr>
          <w:sz w:val="20"/>
          <w:szCs w:val="20"/>
        </w:rPr>
        <w:t>.</w:t>
      </w:r>
    </w:p>
    <w:p w14:paraId="43367918"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Ensure that the conclusions are </w:t>
      </w:r>
      <w:r w:rsidRPr="00AE39CB">
        <w:rPr>
          <w:b/>
          <w:bCs/>
          <w:sz w:val="20"/>
          <w:szCs w:val="20"/>
        </w:rPr>
        <w:t>logically aligned with the original research objectives</w:t>
      </w:r>
      <w:r w:rsidRPr="00AE39CB">
        <w:rPr>
          <w:sz w:val="20"/>
          <w:szCs w:val="20"/>
        </w:rPr>
        <w:t>.</w:t>
      </w:r>
    </w:p>
    <w:p w14:paraId="1BD06264"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Highlight the </w:t>
      </w:r>
      <w:r w:rsidRPr="00AE39CB">
        <w:rPr>
          <w:b/>
          <w:bCs/>
          <w:sz w:val="20"/>
          <w:szCs w:val="20"/>
        </w:rPr>
        <w:t>practical, theoretical, or policy implications</w:t>
      </w:r>
      <w:r w:rsidRPr="00AE39CB">
        <w:rPr>
          <w:sz w:val="20"/>
          <w:szCs w:val="20"/>
        </w:rPr>
        <w:t> of the findings, demonstrating their relevance to academia, industry, or society.</w:t>
      </w:r>
    </w:p>
    <w:p w14:paraId="245B538C"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Do </w:t>
      </w:r>
      <w:r w:rsidRPr="00AE39CB">
        <w:rPr>
          <w:b/>
          <w:bCs/>
          <w:sz w:val="20"/>
          <w:szCs w:val="20"/>
        </w:rPr>
        <w:t>not introduce new data, citations, or arguments</w:t>
      </w:r>
      <w:r w:rsidRPr="00AE39CB">
        <w:rPr>
          <w:sz w:val="20"/>
          <w:szCs w:val="20"/>
        </w:rPr>
        <w:t> at this stage.</w:t>
      </w:r>
    </w:p>
    <w:p w14:paraId="5EA0E4B2"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Avoid vague or generic statements such as </w:t>
      </w:r>
      <w:r w:rsidRPr="00AE39CB">
        <w:rPr>
          <w:i/>
          <w:iCs/>
          <w:sz w:val="20"/>
          <w:szCs w:val="20"/>
        </w:rPr>
        <w:t>“more research is needed”</w:t>
      </w:r>
      <w:r w:rsidRPr="00AE39CB">
        <w:rPr>
          <w:sz w:val="20"/>
          <w:szCs w:val="20"/>
        </w:rPr>
        <w:t> without clear justification.</w:t>
      </w:r>
    </w:p>
    <w:p w14:paraId="5D725B67"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Briefly acknowledge any </w:t>
      </w:r>
      <w:r w:rsidRPr="00AE39CB">
        <w:rPr>
          <w:b/>
          <w:bCs/>
          <w:sz w:val="20"/>
          <w:szCs w:val="20"/>
        </w:rPr>
        <w:t>study limitations</w:t>
      </w:r>
      <w:r w:rsidRPr="00AE39CB">
        <w:rPr>
          <w:sz w:val="20"/>
          <w:szCs w:val="20"/>
        </w:rPr>
        <w:t>, noting factors that may influence the interpretation or generalizability of the results.</w:t>
      </w:r>
    </w:p>
    <w:p w14:paraId="072956FD" w14:textId="77777777" w:rsidR="00B73BCD" w:rsidRPr="00AE39CB" w:rsidRDefault="00B73BCD" w:rsidP="006D1681">
      <w:pPr>
        <w:pStyle w:val="NoSpacing"/>
        <w:numPr>
          <w:ilvl w:val="0"/>
          <w:numId w:val="20"/>
        </w:numPr>
        <w:spacing w:line="276" w:lineRule="auto"/>
        <w:rPr>
          <w:sz w:val="20"/>
          <w:szCs w:val="20"/>
        </w:rPr>
      </w:pPr>
      <w:r w:rsidRPr="00AE39CB">
        <w:rPr>
          <w:sz w:val="20"/>
          <w:szCs w:val="20"/>
        </w:rPr>
        <w:t>Provide clear and specific</w:t>
      </w:r>
      <w:r w:rsidRPr="00AE39CB">
        <w:rPr>
          <w:b/>
          <w:bCs/>
          <w:sz w:val="20"/>
          <w:szCs w:val="20"/>
        </w:rPr>
        <w:t> future research directions</w:t>
      </w:r>
      <w:r w:rsidRPr="00AE39CB">
        <w:rPr>
          <w:sz w:val="20"/>
          <w:szCs w:val="20"/>
        </w:rPr>
        <w:t>,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1EDCE0B4" w:rsidR="003D781F" w:rsidRPr="00264C76" w:rsidRDefault="00AE75D3" w:rsidP="003D781F">
      <w:pPr>
        <w:rPr>
          <w:rFonts w:eastAsia="Arial"/>
          <w:sz w:val="20"/>
          <w:szCs w:val="20"/>
        </w:rPr>
      </w:pPr>
      <w:r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lastRenderedPageBreak/>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4B956237" w14:textId="15A18787" w:rsidR="0069549D" w:rsidRPr="00AE75D3" w:rsidRDefault="007F0969" w:rsidP="0069549D">
      <w:pPr>
        <w:pStyle w:val="05-ArticleText"/>
      </w:pPr>
      <w:r>
        <w:rPr>
          <w:b/>
          <w:bCs/>
        </w:rPr>
        <w:t>GTMSM</w:t>
      </w:r>
      <w:r w:rsidR="0069549D" w:rsidRPr="00AE75D3">
        <w:t> follows the </w:t>
      </w:r>
      <w:r w:rsidR="0069549D" w:rsidRPr="00AE75D3">
        <w:rPr>
          <w:b/>
          <w:bCs/>
        </w:rPr>
        <w:t>APA Style (7th Edition)</w:t>
      </w:r>
      <w:r w:rsidR="0069549D" w:rsidRPr="00AE75D3">
        <w:t> for all in-text citations and reference list entries. Authors are required to ensure full accuracy, consistency, and completeness of all references before submission.</w:t>
      </w:r>
    </w:p>
    <w:p w14:paraId="3CE5AB3A" w14:textId="77777777" w:rsidR="0069549D" w:rsidRPr="00AE75D3" w:rsidRDefault="0069549D" w:rsidP="0069549D">
      <w:pPr>
        <w:pStyle w:val="05-ArticleText"/>
      </w:pPr>
      <w:r w:rsidRPr="00AE75D3">
        <w:t>The American Psychological Association (APA) style, now in its 7th edition (2020), is an author-date referencing system widely used across multiple disciplines. It emphasizes concise in-text citations paired with a detailed alphabetical reference list, allowing readers to identify the recency and authorship of cited work at a glance.</w:t>
      </w:r>
    </w:p>
    <w:p w14:paraId="43B9A4ED" w14:textId="77777777" w:rsidR="00AE75D3" w:rsidRDefault="00AE75D3" w:rsidP="0069549D">
      <w:pPr>
        <w:pStyle w:val="05-ArticleText"/>
        <w:rPr>
          <w:b/>
          <w:bCs/>
        </w:rPr>
      </w:pPr>
    </w:p>
    <w:p w14:paraId="51E6A257" w14:textId="4596C2BD" w:rsidR="0069549D" w:rsidRPr="00AE75D3" w:rsidRDefault="0069549D" w:rsidP="006D1681">
      <w:pPr>
        <w:pStyle w:val="05-ArticleText"/>
        <w:ind w:firstLine="0"/>
      </w:pPr>
      <w:r w:rsidRPr="00AE75D3">
        <w:rPr>
          <w:b/>
          <w:bCs/>
        </w:rPr>
        <w:t>General Guidelines</w:t>
      </w:r>
    </w:p>
    <w:p w14:paraId="17EECE62" w14:textId="77777777" w:rsidR="0069549D" w:rsidRPr="00AE75D3" w:rsidRDefault="0069549D" w:rsidP="006D1681">
      <w:pPr>
        <w:pStyle w:val="05-ArticleText"/>
        <w:numPr>
          <w:ilvl w:val="0"/>
          <w:numId w:val="21"/>
        </w:numPr>
      </w:pPr>
      <w:r w:rsidRPr="00AE75D3">
        <w:t>In-text citations use the author's surname and year of publication, e.g., (Garcia, 2021).</w:t>
      </w:r>
    </w:p>
    <w:p w14:paraId="3F7032DC" w14:textId="77777777" w:rsidR="0069549D" w:rsidRPr="00AE75D3" w:rsidRDefault="0069549D" w:rsidP="006D1681">
      <w:pPr>
        <w:pStyle w:val="05-ArticleText"/>
        <w:numPr>
          <w:ilvl w:val="0"/>
          <w:numId w:val="21"/>
        </w:numPr>
      </w:pPr>
      <w:r w:rsidRPr="00AE75D3">
        <w:t>Reference list entries are arranged alphabetically by the first author's surname.</w:t>
      </w:r>
    </w:p>
    <w:p w14:paraId="4E5BF0AC" w14:textId="77777777" w:rsidR="0069549D" w:rsidRPr="00AE75D3" w:rsidRDefault="0069549D" w:rsidP="006D1681">
      <w:pPr>
        <w:pStyle w:val="05-ArticleText"/>
        <w:numPr>
          <w:ilvl w:val="0"/>
          <w:numId w:val="21"/>
        </w:numPr>
      </w:pPr>
      <w:r w:rsidRPr="00AE75D3">
        <w:t>Only the first word of a title and subtitle, and any proper nouns, are capitalized (sentence case) for article and book titles.</w:t>
      </w:r>
    </w:p>
    <w:p w14:paraId="382CCCA7" w14:textId="77777777" w:rsidR="0069549D" w:rsidRPr="00AE75D3" w:rsidRDefault="0069549D" w:rsidP="006D1681">
      <w:pPr>
        <w:pStyle w:val="05-ArticleText"/>
        <w:numPr>
          <w:ilvl w:val="0"/>
          <w:numId w:val="21"/>
        </w:numPr>
      </w:pPr>
      <w:r w:rsidRPr="00AE75D3">
        <w:t>Journal, magazine, and newspaper titles use title case and are italicized, along with the volume number.</w:t>
      </w:r>
    </w:p>
    <w:p w14:paraId="29B3F82A" w14:textId="77777777" w:rsidR="0069549D" w:rsidRPr="00AE75D3" w:rsidRDefault="0069549D" w:rsidP="006D1681">
      <w:pPr>
        <w:pStyle w:val="05-ArticleText"/>
        <w:numPr>
          <w:ilvl w:val="0"/>
          <w:numId w:val="21"/>
        </w:numPr>
      </w:pPr>
      <w:r w:rsidRPr="00AE75D3">
        <w:t>DOIs are formatted as full hyperlinks: https://doi.org/10.xxxx/xxxxx.</w:t>
      </w:r>
    </w:p>
    <w:p w14:paraId="78442065" w14:textId="77777777" w:rsidR="0069549D" w:rsidRPr="00AE75D3" w:rsidRDefault="0069549D" w:rsidP="006D1681">
      <w:pPr>
        <w:pStyle w:val="05-ArticleText"/>
        <w:numPr>
          <w:ilvl w:val="0"/>
          <w:numId w:val="21"/>
        </w:numPr>
      </w:pPr>
      <w:r w:rsidRPr="00AE75D3">
        <w:t>When a DOI is unavailable, a direct URL to the work may be used; database URLs are generally omitted.</w:t>
      </w:r>
    </w:p>
    <w:p w14:paraId="689BCB49" w14:textId="77777777" w:rsidR="0069549D" w:rsidRPr="00AE75D3" w:rsidRDefault="0069549D" w:rsidP="006D1681">
      <w:pPr>
        <w:pStyle w:val="05-ArticleText"/>
        <w:numPr>
          <w:ilvl w:val="0"/>
          <w:numId w:val="21"/>
        </w:numPr>
      </w:pPr>
      <w:r w:rsidRPr="00AE75D3">
        <w:t>Up to 20 authors are listed in the reference entry; for 21 or more, list the first 19, insert an ellipsis, then the final author.</w:t>
      </w:r>
    </w:p>
    <w:p w14:paraId="3BD28E74" w14:textId="77777777" w:rsidR="0069549D" w:rsidRPr="00AE75D3" w:rsidRDefault="0069549D" w:rsidP="006D1681">
      <w:pPr>
        <w:pStyle w:val="05-ArticleText"/>
        <w:numPr>
          <w:ilvl w:val="0"/>
          <w:numId w:val="21"/>
        </w:numPr>
      </w:pPr>
      <w:r w:rsidRPr="00AE75D3">
        <w:t>Corporate or organizational authors are spelled out in full the first time and may be abbreviated afterward if the abbreviation is defined.</w:t>
      </w:r>
    </w:p>
    <w:p w14:paraId="17AFD74D" w14:textId="77777777" w:rsidR="0069549D" w:rsidRPr="00AE75D3" w:rsidRDefault="0069549D" w:rsidP="006D1681">
      <w:pPr>
        <w:pStyle w:val="05-ArticleText"/>
        <w:numPr>
          <w:ilvl w:val="0"/>
          <w:numId w:val="21"/>
        </w:numPr>
      </w:pPr>
      <w:r w:rsidRPr="00AE75D3">
        <w:t>When no author is identified, the title moves into the author position.</w:t>
      </w:r>
    </w:p>
    <w:p w14:paraId="4FE372AC" w14:textId="77777777" w:rsidR="0069549D" w:rsidRPr="00AE75D3" w:rsidRDefault="0069549D" w:rsidP="006D1681">
      <w:pPr>
        <w:pStyle w:val="05-ArticleText"/>
        <w:numPr>
          <w:ilvl w:val="0"/>
          <w:numId w:val="21"/>
        </w:numPr>
      </w:pPr>
      <w:r w:rsidRPr="00AE75D3">
        <w:t xml:space="preserve">Page ranges use an </w:t>
      </w:r>
      <w:proofErr w:type="spellStart"/>
      <w:r w:rsidRPr="00AE75D3">
        <w:t>en</w:t>
      </w:r>
      <w:proofErr w:type="spellEnd"/>
      <w:r w:rsidRPr="00AE75D3">
        <w:t xml:space="preserve"> dash (e.g., 112–119) without the abbreviation 'pp.' in most reference types except book chapters.</w:t>
      </w:r>
    </w:p>
    <w:p w14:paraId="63B3182F" w14:textId="77777777" w:rsidR="0069549D" w:rsidRPr="00AE75D3" w:rsidRDefault="0069549D" w:rsidP="006D1681">
      <w:pPr>
        <w:pStyle w:val="05-ArticleText"/>
        <w:numPr>
          <w:ilvl w:val="0"/>
          <w:numId w:val="21"/>
        </w:numPr>
      </w:pPr>
      <w:r w:rsidRPr="00AE75D3">
        <w:t>Volume numbers are italicized; issue numbers are not, and are enclosed in parentheses immediately after the volume.</w:t>
      </w:r>
    </w:p>
    <w:p w14:paraId="68B3ABE6" w14:textId="77777777" w:rsidR="0069549D" w:rsidRDefault="0069549D" w:rsidP="006D1681">
      <w:pPr>
        <w:pStyle w:val="05-ArticleText"/>
        <w:numPr>
          <w:ilvl w:val="0"/>
          <w:numId w:val="21"/>
        </w:numPr>
      </w:pPr>
      <w:r w:rsidRPr="00AE75D3">
        <w:t>Articles published online ahead of the print issue are cited with 'Advance online publication' in place of volume/issue information.</w:t>
      </w:r>
    </w:p>
    <w:p w14:paraId="4C274D13" w14:textId="77777777" w:rsidR="00AF22AD" w:rsidRDefault="00AF22AD" w:rsidP="00AF22AD">
      <w:pPr>
        <w:pStyle w:val="05-ArticleText"/>
      </w:pPr>
    </w:p>
    <w:p w14:paraId="06482656" w14:textId="77777777" w:rsidR="00AF22AD" w:rsidRPr="00AE75D3" w:rsidRDefault="00AF22AD" w:rsidP="00AF22AD">
      <w:pPr>
        <w:pStyle w:val="05-ArticleText"/>
      </w:pPr>
    </w:p>
    <w:p w14:paraId="4FD674D0" w14:textId="1105D930" w:rsidR="0069549D" w:rsidRPr="00AE75D3" w:rsidRDefault="0069549D" w:rsidP="00AE39CB">
      <w:pPr>
        <w:pStyle w:val="05-ArticleText"/>
        <w:ind w:firstLine="0"/>
      </w:pPr>
      <w:r w:rsidRPr="00AE75D3">
        <w:rPr>
          <w:b/>
          <w:bCs/>
        </w:rPr>
        <w:lastRenderedPageBreak/>
        <w:t>In-Text Citation Style (APA 7th Edition)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69549D"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77777777" w:rsidR="0069549D" w:rsidRPr="00AE75D3" w:rsidRDefault="0069549D" w:rsidP="0069549D">
            <w:pPr>
              <w:pStyle w:val="NoSpacing"/>
              <w:rPr>
                <w:sz w:val="20"/>
                <w:szCs w:val="20"/>
              </w:rPr>
            </w:pPr>
            <w:r w:rsidRPr="00AE75D3">
              <w:rPr>
                <w:sz w:val="20"/>
                <w:szCs w:val="20"/>
              </w:rPr>
              <w:t>One author</w:t>
            </w:r>
          </w:p>
        </w:tc>
        <w:tc>
          <w:tcPr>
            <w:tcW w:w="3525" w:type="pct"/>
            <w:shd w:val="clear" w:color="auto" w:fill="FFFFFF"/>
            <w:tcMar>
              <w:top w:w="225" w:type="dxa"/>
              <w:left w:w="225" w:type="dxa"/>
              <w:bottom w:w="225" w:type="dxa"/>
              <w:right w:w="225" w:type="dxa"/>
            </w:tcMar>
            <w:vAlign w:val="center"/>
            <w:hideMark/>
          </w:tcPr>
          <w:p w14:paraId="7AA399FC" w14:textId="77777777" w:rsidR="0069549D" w:rsidRPr="00AE75D3" w:rsidRDefault="0069549D" w:rsidP="0069549D">
            <w:pPr>
              <w:pStyle w:val="NoSpacing"/>
              <w:rPr>
                <w:sz w:val="20"/>
                <w:szCs w:val="20"/>
              </w:rPr>
            </w:pPr>
            <w:r w:rsidRPr="00AE75D3">
              <w:rPr>
                <w:sz w:val="20"/>
                <w:szCs w:val="20"/>
              </w:rPr>
              <w:t>(Nakamura, 2022) or Nakamura (2022) found that...</w:t>
            </w:r>
          </w:p>
        </w:tc>
      </w:tr>
      <w:tr w:rsidR="0069549D"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77777777" w:rsidR="0069549D" w:rsidRPr="00AE75D3" w:rsidRDefault="0069549D" w:rsidP="0069549D">
            <w:pPr>
              <w:pStyle w:val="NoSpacing"/>
              <w:rPr>
                <w:sz w:val="20"/>
                <w:szCs w:val="20"/>
              </w:rPr>
            </w:pPr>
            <w:r w:rsidRPr="00AE75D3">
              <w:rPr>
                <w:sz w:val="20"/>
                <w:szCs w:val="20"/>
              </w:rPr>
              <w:t>Two authors</w:t>
            </w:r>
          </w:p>
        </w:tc>
        <w:tc>
          <w:tcPr>
            <w:tcW w:w="3525" w:type="pct"/>
            <w:shd w:val="clear" w:color="auto" w:fill="FFFFFF"/>
            <w:tcMar>
              <w:top w:w="225" w:type="dxa"/>
              <w:left w:w="225" w:type="dxa"/>
              <w:bottom w:w="225" w:type="dxa"/>
              <w:right w:w="225" w:type="dxa"/>
            </w:tcMar>
            <w:vAlign w:val="center"/>
            <w:hideMark/>
          </w:tcPr>
          <w:p w14:paraId="7E42A216" w14:textId="77777777" w:rsidR="0069549D" w:rsidRPr="00AE75D3" w:rsidRDefault="0069549D" w:rsidP="0069549D">
            <w:pPr>
              <w:pStyle w:val="NoSpacing"/>
              <w:rPr>
                <w:sz w:val="20"/>
                <w:szCs w:val="20"/>
              </w:rPr>
            </w:pPr>
            <w:r w:rsidRPr="00AE75D3">
              <w:rPr>
                <w:sz w:val="20"/>
                <w:szCs w:val="20"/>
              </w:rPr>
              <w:t>(Alvarez &amp; Chen, 2021)</w:t>
            </w:r>
          </w:p>
        </w:tc>
      </w:tr>
      <w:tr w:rsidR="0069549D"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77777777" w:rsidR="0069549D" w:rsidRPr="00AE75D3" w:rsidRDefault="0069549D" w:rsidP="0069549D">
            <w:pPr>
              <w:pStyle w:val="NoSpacing"/>
              <w:rPr>
                <w:sz w:val="20"/>
                <w:szCs w:val="20"/>
              </w:rPr>
            </w:pPr>
            <w:r w:rsidRPr="00AE75D3">
              <w:rPr>
                <w:sz w:val="20"/>
                <w:szCs w:val="20"/>
              </w:rPr>
              <w:t>Three or more authors</w:t>
            </w:r>
          </w:p>
        </w:tc>
        <w:tc>
          <w:tcPr>
            <w:tcW w:w="3525" w:type="pct"/>
            <w:shd w:val="clear" w:color="auto" w:fill="FFFFFF"/>
            <w:tcMar>
              <w:top w:w="225" w:type="dxa"/>
              <w:left w:w="225" w:type="dxa"/>
              <w:bottom w:w="225" w:type="dxa"/>
              <w:right w:w="225" w:type="dxa"/>
            </w:tcMar>
            <w:vAlign w:val="center"/>
            <w:hideMark/>
          </w:tcPr>
          <w:p w14:paraId="5B66CE9C" w14:textId="77777777" w:rsidR="0069549D" w:rsidRPr="00AE75D3" w:rsidRDefault="0069549D" w:rsidP="0069549D">
            <w:pPr>
              <w:pStyle w:val="NoSpacing"/>
              <w:rPr>
                <w:sz w:val="20"/>
                <w:szCs w:val="20"/>
              </w:rPr>
            </w:pPr>
            <w:r w:rsidRPr="00AE75D3">
              <w:rPr>
                <w:sz w:val="20"/>
                <w:szCs w:val="20"/>
              </w:rPr>
              <w:t>(Osei et al., 2020)</w:t>
            </w:r>
          </w:p>
        </w:tc>
      </w:tr>
      <w:tr w:rsidR="0069549D" w:rsidRPr="00864266"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77777777" w:rsidR="0069549D" w:rsidRPr="00AE75D3" w:rsidRDefault="0069549D" w:rsidP="0069549D">
            <w:pPr>
              <w:pStyle w:val="NoSpacing"/>
              <w:rPr>
                <w:sz w:val="20"/>
                <w:szCs w:val="20"/>
              </w:rPr>
            </w:pPr>
            <w:r w:rsidRPr="00AE75D3">
              <w:rPr>
                <w:sz w:val="20"/>
                <w:szCs w:val="20"/>
              </w:rPr>
              <w:t>Multiple citations together</w:t>
            </w:r>
          </w:p>
        </w:tc>
        <w:tc>
          <w:tcPr>
            <w:tcW w:w="3525" w:type="pct"/>
            <w:shd w:val="clear" w:color="auto" w:fill="FFFFFF"/>
            <w:tcMar>
              <w:top w:w="225" w:type="dxa"/>
              <w:left w:w="225" w:type="dxa"/>
              <w:bottom w:w="225" w:type="dxa"/>
              <w:right w:w="225" w:type="dxa"/>
            </w:tcMar>
            <w:vAlign w:val="center"/>
            <w:hideMark/>
          </w:tcPr>
          <w:p w14:paraId="2FEBA365" w14:textId="77777777" w:rsidR="0069549D" w:rsidRPr="00AE75D3" w:rsidRDefault="0069549D" w:rsidP="0069549D">
            <w:pPr>
              <w:pStyle w:val="NoSpacing"/>
              <w:rPr>
                <w:sz w:val="20"/>
                <w:szCs w:val="20"/>
                <w:lang w:val="it-IT"/>
              </w:rPr>
            </w:pPr>
            <w:r w:rsidRPr="00AE75D3">
              <w:rPr>
                <w:sz w:val="20"/>
                <w:szCs w:val="20"/>
                <w:lang w:val="it-IT"/>
              </w:rPr>
              <w:t>(Alvarez &amp; Chen, 2021; Nakamura, 2022; Osei et al., 2020)</w:t>
            </w:r>
          </w:p>
        </w:tc>
      </w:tr>
      <w:tr w:rsidR="0069549D"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7777777" w:rsidR="0069549D" w:rsidRPr="00AE75D3" w:rsidRDefault="0069549D" w:rsidP="0069549D">
            <w:pPr>
              <w:pStyle w:val="NoSpacing"/>
              <w:rPr>
                <w:sz w:val="20"/>
                <w:szCs w:val="20"/>
              </w:rPr>
            </w:pPr>
            <w:r w:rsidRPr="00AE75D3">
              <w:rPr>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77777777" w:rsidR="0069549D" w:rsidRPr="00AE75D3" w:rsidRDefault="0069549D" w:rsidP="0069549D">
            <w:pPr>
              <w:pStyle w:val="NoSpacing"/>
              <w:rPr>
                <w:sz w:val="20"/>
                <w:szCs w:val="20"/>
              </w:rPr>
            </w:pPr>
            <w:r w:rsidRPr="00AE75D3">
              <w:rPr>
                <w:sz w:val="20"/>
                <w:szCs w:val="20"/>
              </w:rPr>
              <w:t>(World Health Organization [WHO], 2023); subsequent citations: (WHO, 2023)</w:t>
            </w:r>
          </w:p>
        </w:tc>
      </w:tr>
      <w:tr w:rsidR="0069549D"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7777777" w:rsidR="0069549D" w:rsidRPr="00AE75D3" w:rsidRDefault="0069549D" w:rsidP="0069549D">
            <w:pPr>
              <w:pStyle w:val="NoSpacing"/>
              <w:rPr>
                <w:sz w:val="20"/>
                <w:szCs w:val="20"/>
              </w:rPr>
            </w:pPr>
            <w:r w:rsidRPr="00AE75D3">
              <w:rPr>
                <w:sz w:val="20"/>
                <w:szCs w:val="20"/>
              </w:rPr>
              <w:t>No identifiable author</w:t>
            </w:r>
          </w:p>
        </w:tc>
        <w:tc>
          <w:tcPr>
            <w:tcW w:w="3525" w:type="pct"/>
            <w:shd w:val="clear" w:color="auto" w:fill="FFFFFF"/>
            <w:tcMar>
              <w:top w:w="225" w:type="dxa"/>
              <w:left w:w="225" w:type="dxa"/>
              <w:bottom w:w="225" w:type="dxa"/>
              <w:right w:w="225" w:type="dxa"/>
            </w:tcMar>
            <w:vAlign w:val="center"/>
            <w:hideMark/>
          </w:tcPr>
          <w:p w14:paraId="1944688C" w14:textId="77777777" w:rsidR="0069549D" w:rsidRPr="00AE75D3" w:rsidRDefault="0069549D" w:rsidP="0069549D">
            <w:pPr>
              <w:pStyle w:val="NoSpacing"/>
              <w:rPr>
                <w:sz w:val="20"/>
                <w:szCs w:val="20"/>
              </w:rPr>
            </w:pPr>
            <w:r w:rsidRPr="00AE75D3">
              <w:rPr>
                <w:sz w:val="20"/>
                <w:szCs w:val="20"/>
              </w:rPr>
              <w:t>("Understanding Climate Data," 2021)</w:t>
            </w:r>
          </w:p>
        </w:tc>
      </w:tr>
      <w:tr w:rsidR="0069549D"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77777777" w:rsidR="0069549D" w:rsidRPr="00AE75D3" w:rsidRDefault="0069549D" w:rsidP="0069549D">
            <w:pPr>
              <w:pStyle w:val="NoSpacing"/>
              <w:rPr>
                <w:sz w:val="20"/>
                <w:szCs w:val="20"/>
              </w:rPr>
            </w:pPr>
            <w:r w:rsidRPr="00AE75D3">
              <w:rPr>
                <w:sz w:val="20"/>
                <w:szCs w:val="20"/>
              </w:rPr>
              <w:t>No date available</w:t>
            </w:r>
          </w:p>
        </w:tc>
        <w:tc>
          <w:tcPr>
            <w:tcW w:w="3525" w:type="pct"/>
            <w:shd w:val="clear" w:color="auto" w:fill="FFFFFF"/>
            <w:tcMar>
              <w:top w:w="225" w:type="dxa"/>
              <w:left w:w="225" w:type="dxa"/>
              <w:bottom w:w="225" w:type="dxa"/>
              <w:right w:w="225" w:type="dxa"/>
            </w:tcMar>
            <w:vAlign w:val="center"/>
            <w:hideMark/>
          </w:tcPr>
          <w:p w14:paraId="2AFAB909" w14:textId="77777777" w:rsidR="0069549D" w:rsidRPr="00AE75D3" w:rsidRDefault="0069549D" w:rsidP="0069549D">
            <w:pPr>
              <w:pStyle w:val="NoSpacing"/>
              <w:rPr>
                <w:sz w:val="20"/>
                <w:szCs w:val="20"/>
              </w:rPr>
            </w:pPr>
            <w:r w:rsidRPr="00AE75D3">
              <w:rPr>
                <w:sz w:val="20"/>
                <w:szCs w:val="20"/>
              </w:rPr>
              <w:t>(Patel, n.d.)</w:t>
            </w:r>
          </w:p>
        </w:tc>
      </w:tr>
      <w:tr w:rsidR="0069549D"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7777777" w:rsidR="0069549D" w:rsidRPr="00AE75D3" w:rsidRDefault="0069549D" w:rsidP="0069549D">
            <w:pPr>
              <w:pStyle w:val="NoSpacing"/>
              <w:rPr>
                <w:sz w:val="20"/>
                <w:szCs w:val="20"/>
              </w:rPr>
            </w:pPr>
            <w:r w:rsidRPr="00AE75D3">
              <w:rPr>
                <w:sz w:val="20"/>
                <w:szCs w:val="20"/>
              </w:rPr>
              <w:t>Secondary citation</w:t>
            </w:r>
          </w:p>
        </w:tc>
        <w:tc>
          <w:tcPr>
            <w:tcW w:w="3525" w:type="pct"/>
            <w:shd w:val="clear" w:color="auto" w:fill="FFFFFF"/>
            <w:tcMar>
              <w:top w:w="225" w:type="dxa"/>
              <w:left w:w="225" w:type="dxa"/>
              <w:bottom w:w="225" w:type="dxa"/>
              <w:right w:w="225" w:type="dxa"/>
            </w:tcMar>
            <w:vAlign w:val="center"/>
            <w:hideMark/>
          </w:tcPr>
          <w:p w14:paraId="52E50871" w14:textId="77777777" w:rsidR="0069549D" w:rsidRPr="00AE75D3" w:rsidRDefault="0069549D" w:rsidP="0069549D">
            <w:pPr>
              <w:pStyle w:val="NoSpacing"/>
              <w:rPr>
                <w:sz w:val="20"/>
                <w:szCs w:val="20"/>
              </w:rPr>
            </w:pPr>
            <w:r w:rsidRPr="00AE75D3">
              <w:rPr>
                <w:sz w:val="20"/>
                <w:szCs w:val="20"/>
              </w:rPr>
              <w:t>(Freud, 1923, as cited in Miller, 2019)</w:t>
            </w:r>
          </w:p>
        </w:tc>
      </w:tr>
      <w:tr w:rsidR="0069549D"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77777777" w:rsidR="0069549D" w:rsidRPr="00AE75D3" w:rsidRDefault="0069549D" w:rsidP="0069549D">
            <w:pPr>
              <w:pStyle w:val="NoSpacing"/>
              <w:rPr>
                <w:sz w:val="20"/>
                <w:szCs w:val="20"/>
              </w:rPr>
            </w:pPr>
            <w:r w:rsidRPr="00AE75D3">
              <w:rPr>
                <w:sz w:val="20"/>
                <w:szCs w:val="20"/>
              </w:rPr>
              <w:t>Direct quotation</w:t>
            </w:r>
          </w:p>
        </w:tc>
        <w:tc>
          <w:tcPr>
            <w:tcW w:w="3525" w:type="pct"/>
            <w:shd w:val="clear" w:color="auto" w:fill="FFFFFF"/>
            <w:tcMar>
              <w:top w:w="225" w:type="dxa"/>
              <w:left w:w="225" w:type="dxa"/>
              <w:bottom w:w="225" w:type="dxa"/>
              <w:right w:w="225" w:type="dxa"/>
            </w:tcMar>
            <w:vAlign w:val="center"/>
            <w:hideMark/>
          </w:tcPr>
          <w:p w14:paraId="6B48063E" w14:textId="77777777" w:rsidR="0069549D" w:rsidRPr="00AE75D3" w:rsidRDefault="0069549D" w:rsidP="0069549D">
            <w:pPr>
              <w:pStyle w:val="NoSpacing"/>
              <w:rPr>
                <w:sz w:val="20"/>
                <w:szCs w:val="20"/>
              </w:rPr>
            </w:pPr>
            <w:r w:rsidRPr="00AE75D3">
              <w:rPr>
                <w:sz w:val="20"/>
                <w:szCs w:val="20"/>
              </w:rPr>
              <w:t>(Rossi, 2020, p. 45)</w:t>
            </w:r>
          </w:p>
        </w:tc>
      </w:tr>
      <w:tr w:rsidR="0069549D"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77777777" w:rsidR="0069549D" w:rsidRPr="00AE75D3" w:rsidRDefault="0069549D" w:rsidP="0069549D">
            <w:pPr>
              <w:pStyle w:val="NoSpacing"/>
              <w:rPr>
                <w:sz w:val="20"/>
                <w:szCs w:val="20"/>
              </w:rPr>
            </w:pPr>
            <w:r w:rsidRPr="00AE75D3">
              <w:rPr>
                <w:sz w:val="20"/>
                <w:szCs w:val="20"/>
              </w:rPr>
              <w:t>Multiple works, same author and year</w:t>
            </w:r>
          </w:p>
        </w:tc>
        <w:tc>
          <w:tcPr>
            <w:tcW w:w="3525" w:type="pct"/>
            <w:shd w:val="clear" w:color="auto" w:fill="FFFFFF"/>
            <w:tcMar>
              <w:top w:w="225" w:type="dxa"/>
              <w:left w:w="225" w:type="dxa"/>
              <w:bottom w:w="225" w:type="dxa"/>
              <w:right w:w="225" w:type="dxa"/>
            </w:tcMar>
            <w:vAlign w:val="center"/>
            <w:hideMark/>
          </w:tcPr>
          <w:p w14:paraId="282B7F87" w14:textId="77777777" w:rsidR="0069549D" w:rsidRPr="00AE75D3" w:rsidRDefault="0069549D" w:rsidP="0069549D">
            <w:pPr>
              <w:pStyle w:val="NoSpacing"/>
              <w:rPr>
                <w:sz w:val="20"/>
                <w:szCs w:val="20"/>
              </w:rPr>
            </w:pPr>
            <w:r w:rsidRPr="00AE75D3">
              <w:rPr>
                <w:sz w:val="20"/>
                <w:szCs w:val="20"/>
              </w:rPr>
              <w:t>(Kim, 2021a, 2021b)</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69549D"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77777777" w:rsidR="0069549D" w:rsidRPr="00AE75D3" w:rsidRDefault="0069549D" w:rsidP="00AE75D3">
            <w:pPr>
              <w:pStyle w:val="05-ArticleText"/>
              <w:ind w:firstLine="0"/>
            </w:pPr>
            <w:r w:rsidRPr="00AE75D3">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7777777" w:rsidR="0069549D" w:rsidRPr="00AE75D3" w:rsidRDefault="0069549D" w:rsidP="00AE75D3">
            <w:pPr>
              <w:pStyle w:val="05-ArticleText"/>
              <w:ind w:firstLine="0"/>
            </w:pPr>
            <w:r w:rsidRPr="00AE75D3">
              <w:t>Nakamura, H., &amp; Ellis, T. (2022). Predicting coastal erosion using satellite imagery. </w:t>
            </w:r>
            <w:r w:rsidRPr="00AE75D3">
              <w:rPr>
                <w:i/>
                <w:iCs/>
              </w:rPr>
              <w:t>Journal of Environmental Sciences</w:t>
            </w:r>
            <w:r w:rsidRPr="00AE75D3">
              <w:t>, </w:t>
            </w:r>
            <w:r w:rsidRPr="00AE75D3">
              <w:rPr>
                <w:i/>
                <w:iCs/>
              </w:rPr>
              <w:t>58</w:t>
            </w:r>
            <w:r w:rsidRPr="00AE75D3">
              <w:t>(3), 210-224. https://doi.org/10.1234/jes.2022.05803</w:t>
            </w:r>
          </w:p>
        </w:tc>
      </w:tr>
      <w:tr w:rsidR="0069549D"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77777777" w:rsidR="0069549D" w:rsidRPr="00AE75D3" w:rsidRDefault="0069549D" w:rsidP="00AE75D3">
            <w:pPr>
              <w:pStyle w:val="05-ArticleText"/>
              <w:ind w:firstLine="0"/>
            </w:pPr>
            <w:r w:rsidRPr="00AE75D3">
              <w:t>Journal Article (Print, no DOI)</w:t>
            </w:r>
          </w:p>
        </w:tc>
        <w:tc>
          <w:tcPr>
            <w:tcW w:w="3633" w:type="pct"/>
            <w:shd w:val="clear" w:color="auto" w:fill="FFFFFF"/>
            <w:tcMar>
              <w:top w:w="225" w:type="dxa"/>
              <w:left w:w="225" w:type="dxa"/>
              <w:bottom w:w="225" w:type="dxa"/>
              <w:right w:w="225" w:type="dxa"/>
            </w:tcMar>
            <w:vAlign w:val="center"/>
            <w:hideMark/>
          </w:tcPr>
          <w:p w14:paraId="763B4A95" w14:textId="77777777" w:rsidR="0069549D" w:rsidRPr="00AE75D3" w:rsidRDefault="0069549D" w:rsidP="00AE75D3">
            <w:pPr>
              <w:pStyle w:val="05-ArticleText"/>
              <w:ind w:firstLine="0"/>
            </w:pPr>
            <w:r w:rsidRPr="00AE75D3">
              <w:t>Alvarez, M. (2019). Cognitive load in remote learning environments. </w:t>
            </w:r>
            <w:r w:rsidRPr="00AE75D3">
              <w:rPr>
                <w:i/>
                <w:iCs/>
              </w:rPr>
              <w:t>Educational Psychology Review</w:t>
            </w:r>
            <w:r w:rsidRPr="00AE75D3">
              <w:t>, </w:t>
            </w:r>
            <w:r w:rsidRPr="00AE75D3">
              <w:rPr>
                <w:i/>
                <w:iCs/>
              </w:rPr>
              <w:t>31</w:t>
            </w:r>
            <w:r w:rsidRPr="00AE75D3">
              <w:t>(2), 88-101.</w:t>
            </w:r>
          </w:p>
        </w:tc>
      </w:tr>
      <w:tr w:rsidR="0069549D"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7777777" w:rsidR="0069549D" w:rsidRPr="00AE75D3" w:rsidRDefault="0069549D" w:rsidP="00AE75D3">
            <w:pPr>
              <w:pStyle w:val="05-ArticleText"/>
              <w:ind w:firstLine="0"/>
            </w:pPr>
            <w:r w:rsidRPr="00AE75D3">
              <w:t>Book (Single Author)</w:t>
            </w:r>
          </w:p>
        </w:tc>
        <w:tc>
          <w:tcPr>
            <w:tcW w:w="3633" w:type="pct"/>
            <w:shd w:val="clear" w:color="auto" w:fill="FFFFFF"/>
            <w:tcMar>
              <w:top w:w="225" w:type="dxa"/>
              <w:left w:w="225" w:type="dxa"/>
              <w:bottom w:w="225" w:type="dxa"/>
              <w:right w:w="225" w:type="dxa"/>
            </w:tcMar>
            <w:vAlign w:val="center"/>
            <w:hideMark/>
          </w:tcPr>
          <w:p w14:paraId="1CD209BB" w14:textId="77777777" w:rsidR="0069549D" w:rsidRPr="00AE75D3" w:rsidRDefault="0069549D" w:rsidP="00AE75D3">
            <w:pPr>
              <w:pStyle w:val="05-ArticleText"/>
              <w:ind w:firstLine="0"/>
            </w:pPr>
            <w:r w:rsidRPr="00AE75D3">
              <w:t>Osei, K. (2021). Behavioral economics and public policy (2nd ed.). Northbridge Press.</w:t>
            </w:r>
          </w:p>
        </w:tc>
      </w:tr>
      <w:tr w:rsidR="0069549D"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77777777" w:rsidR="0069549D" w:rsidRPr="00AE75D3" w:rsidRDefault="0069549D" w:rsidP="00AE75D3">
            <w:pPr>
              <w:pStyle w:val="05-ArticleText"/>
              <w:ind w:firstLine="0"/>
            </w:pPr>
            <w:r w:rsidRPr="00AE75D3">
              <w:lastRenderedPageBreak/>
              <w:t>Book (Edited Volume)</w:t>
            </w:r>
          </w:p>
        </w:tc>
        <w:tc>
          <w:tcPr>
            <w:tcW w:w="3633" w:type="pct"/>
            <w:shd w:val="clear" w:color="auto" w:fill="FFFFFF"/>
            <w:tcMar>
              <w:top w:w="225" w:type="dxa"/>
              <w:left w:w="225" w:type="dxa"/>
              <w:bottom w:w="225" w:type="dxa"/>
              <w:right w:w="225" w:type="dxa"/>
            </w:tcMar>
            <w:vAlign w:val="center"/>
            <w:hideMark/>
          </w:tcPr>
          <w:p w14:paraId="40028588" w14:textId="77777777" w:rsidR="0069549D" w:rsidRPr="00AE75D3" w:rsidRDefault="0069549D" w:rsidP="00AE75D3">
            <w:pPr>
              <w:pStyle w:val="05-ArticleText"/>
              <w:ind w:firstLine="0"/>
            </w:pPr>
            <w:r w:rsidRPr="00AE75D3">
              <w:t>Chen, L., &amp; Patel, R. (Eds.). (2020). Advances in renewable energy storage. Cascade Academic Publishing.</w:t>
            </w:r>
          </w:p>
        </w:tc>
      </w:tr>
      <w:tr w:rsidR="0069549D"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77777777" w:rsidR="0069549D" w:rsidRPr="00AE75D3" w:rsidRDefault="0069549D" w:rsidP="00AE75D3">
            <w:pPr>
              <w:pStyle w:val="05-ArticleText"/>
              <w:ind w:firstLine="0"/>
            </w:pPr>
            <w:r w:rsidRPr="00AE75D3">
              <w:t>Book Chapter</w:t>
            </w:r>
          </w:p>
        </w:tc>
        <w:tc>
          <w:tcPr>
            <w:tcW w:w="3633" w:type="pct"/>
            <w:shd w:val="clear" w:color="auto" w:fill="FFFFFF"/>
            <w:tcMar>
              <w:top w:w="225" w:type="dxa"/>
              <w:left w:w="225" w:type="dxa"/>
              <w:bottom w:w="225" w:type="dxa"/>
              <w:right w:w="225" w:type="dxa"/>
            </w:tcMar>
            <w:vAlign w:val="center"/>
            <w:hideMark/>
          </w:tcPr>
          <w:p w14:paraId="0152C248" w14:textId="77777777" w:rsidR="0069549D" w:rsidRPr="00AE75D3" w:rsidRDefault="0069549D" w:rsidP="00AE75D3">
            <w:pPr>
              <w:pStyle w:val="05-ArticleText"/>
              <w:ind w:firstLine="0"/>
            </w:pPr>
            <w:r w:rsidRPr="00AE75D3">
              <w:t>Rossi, F. (2020). Attachment theory in adolescence. In M. Kim (Ed.), Handbook of developmental psychology (pp. 145-168). Meridian Press.</w:t>
            </w:r>
          </w:p>
        </w:tc>
      </w:tr>
      <w:tr w:rsidR="0069549D"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77777777" w:rsidR="0069549D" w:rsidRPr="00AE75D3" w:rsidRDefault="0069549D" w:rsidP="00AE75D3">
            <w:pPr>
              <w:pStyle w:val="05-ArticleText"/>
              <w:ind w:firstLine="0"/>
            </w:pPr>
            <w:r w:rsidRPr="00AE75D3">
              <w:t>Conference Paper</w:t>
            </w:r>
          </w:p>
        </w:tc>
        <w:tc>
          <w:tcPr>
            <w:tcW w:w="3633" w:type="pct"/>
            <w:shd w:val="clear" w:color="auto" w:fill="FFFFFF"/>
            <w:tcMar>
              <w:top w:w="225" w:type="dxa"/>
              <w:left w:w="225" w:type="dxa"/>
              <w:bottom w:w="225" w:type="dxa"/>
              <w:right w:w="225" w:type="dxa"/>
            </w:tcMar>
            <w:vAlign w:val="center"/>
            <w:hideMark/>
          </w:tcPr>
          <w:p w14:paraId="76F26C2C" w14:textId="77777777" w:rsidR="0069549D" w:rsidRPr="00AE75D3" w:rsidRDefault="0069549D" w:rsidP="00AE75D3">
            <w:pPr>
              <w:pStyle w:val="05-ArticleText"/>
              <w:ind w:firstLine="0"/>
            </w:pPr>
            <w:r w:rsidRPr="00AE75D3">
              <w:rPr>
                <w:lang w:val="it-IT"/>
              </w:rPr>
              <w:t xml:space="preserve">Osei, K., &amp; Alvarez, M. (2023, June). </w:t>
            </w:r>
            <w:r w:rsidRPr="00AE75D3">
              <w:t>Machine learning for early diagnosis [Paper presentation]. International Conference on Health Informatics, Lisbon, Portugal.</w:t>
            </w:r>
          </w:p>
        </w:tc>
      </w:tr>
      <w:tr w:rsidR="0069549D"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7777777" w:rsidR="0069549D" w:rsidRPr="00AE75D3" w:rsidRDefault="0069549D" w:rsidP="00AE75D3">
            <w:pPr>
              <w:pStyle w:val="05-ArticleText"/>
              <w:ind w:firstLine="0"/>
            </w:pPr>
            <w:r w:rsidRPr="00AE75D3">
              <w:t>Thesis or Dissertation</w:t>
            </w:r>
          </w:p>
        </w:tc>
        <w:tc>
          <w:tcPr>
            <w:tcW w:w="3633" w:type="pct"/>
            <w:shd w:val="clear" w:color="auto" w:fill="FFFFFF"/>
            <w:tcMar>
              <w:top w:w="225" w:type="dxa"/>
              <w:left w:w="225" w:type="dxa"/>
              <w:bottom w:w="225" w:type="dxa"/>
              <w:right w:w="225" w:type="dxa"/>
            </w:tcMar>
            <w:vAlign w:val="center"/>
            <w:hideMark/>
          </w:tcPr>
          <w:p w14:paraId="1BD2F127" w14:textId="77777777" w:rsidR="0069549D" w:rsidRPr="00AE75D3" w:rsidRDefault="0069549D" w:rsidP="00AE75D3">
            <w:pPr>
              <w:pStyle w:val="05-ArticleText"/>
              <w:ind w:firstLine="0"/>
            </w:pPr>
            <w:r w:rsidRPr="00AE75D3">
              <w:t xml:space="preserve">Patel, R. (2021). Urban heat islands and public health outcomes [Doctoral dissertation, University of Manchester]. </w:t>
            </w:r>
            <w:proofErr w:type="spellStart"/>
            <w:r w:rsidRPr="00AE75D3">
              <w:t>EThOS</w:t>
            </w:r>
            <w:proofErr w:type="spellEnd"/>
            <w:r w:rsidRPr="00AE75D3">
              <w:t xml:space="preserve"> Repository.</w:t>
            </w:r>
          </w:p>
        </w:tc>
      </w:tr>
      <w:tr w:rsidR="0069549D"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77777777" w:rsidR="0069549D" w:rsidRPr="00AE75D3" w:rsidRDefault="0069549D" w:rsidP="00AE75D3">
            <w:pPr>
              <w:pStyle w:val="05-ArticleText"/>
              <w:ind w:firstLine="0"/>
            </w:pPr>
            <w:r w:rsidRPr="00AE75D3">
              <w:t>Government / Technical Report</w:t>
            </w:r>
          </w:p>
        </w:tc>
        <w:tc>
          <w:tcPr>
            <w:tcW w:w="3633" w:type="pct"/>
            <w:shd w:val="clear" w:color="auto" w:fill="FFFFFF"/>
            <w:tcMar>
              <w:top w:w="225" w:type="dxa"/>
              <w:left w:w="225" w:type="dxa"/>
              <w:bottom w:w="225" w:type="dxa"/>
              <w:right w:w="225" w:type="dxa"/>
            </w:tcMar>
            <w:vAlign w:val="center"/>
            <w:hideMark/>
          </w:tcPr>
          <w:p w14:paraId="62F340B5" w14:textId="77777777" w:rsidR="0069549D" w:rsidRPr="00AE75D3" w:rsidRDefault="0069549D" w:rsidP="00AE75D3">
            <w:pPr>
              <w:pStyle w:val="05-ArticleText"/>
              <w:ind w:firstLine="0"/>
            </w:pPr>
            <w:r w:rsidRPr="00AE75D3">
              <w:t>National Institute of Environmental Studies. (2022). Assessing groundwater contamination risk (Report No. NIES-2022-14). Government Publishing Office.</w:t>
            </w:r>
          </w:p>
        </w:tc>
      </w:tr>
      <w:tr w:rsidR="0069549D"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77777777" w:rsidR="0069549D" w:rsidRPr="00AE75D3" w:rsidRDefault="0069549D" w:rsidP="00AE75D3">
            <w:pPr>
              <w:pStyle w:val="05-ArticleText"/>
              <w:ind w:firstLine="0"/>
            </w:pPr>
            <w:r w:rsidRPr="00AE75D3">
              <w:t>Website or Webpage</w:t>
            </w:r>
          </w:p>
        </w:tc>
        <w:tc>
          <w:tcPr>
            <w:tcW w:w="3633" w:type="pct"/>
            <w:shd w:val="clear" w:color="auto" w:fill="FFFFFF"/>
            <w:tcMar>
              <w:top w:w="225" w:type="dxa"/>
              <w:left w:w="225" w:type="dxa"/>
              <w:bottom w:w="225" w:type="dxa"/>
              <w:right w:w="225" w:type="dxa"/>
            </w:tcMar>
            <w:vAlign w:val="center"/>
            <w:hideMark/>
          </w:tcPr>
          <w:p w14:paraId="62C98E97" w14:textId="77777777" w:rsidR="0069549D" w:rsidRPr="00AE75D3" w:rsidRDefault="0069549D" w:rsidP="00AE75D3">
            <w:pPr>
              <w:pStyle w:val="05-ArticleText"/>
              <w:ind w:firstLine="0"/>
            </w:pPr>
            <w:r w:rsidRPr="00AE75D3">
              <w:t xml:space="preserve">Chen, L. (2023, March 4). Understanding carbon capture technology. </w:t>
            </w:r>
            <w:proofErr w:type="spellStart"/>
            <w:r w:rsidRPr="00AE75D3">
              <w:t>GreenFutures</w:t>
            </w:r>
            <w:proofErr w:type="spellEnd"/>
            <w:r w:rsidRPr="00AE75D3">
              <w:t>. https://www.greenfutures.example/carbon-capture</w:t>
            </w:r>
          </w:p>
        </w:tc>
      </w:tr>
      <w:tr w:rsidR="0069549D"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77777777" w:rsidR="0069549D" w:rsidRPr="00AE75D3" w:rsidRDefault="0069549D" w:rsidP="00AE75D3">
            <w:pPr>
              <w:pStyle w:val="05-ArticleText"/>
              <w:ind w:firstLine="0"/>
            </w:pPr>
            <w:r w:rsidRPr="00AE75D3">
              <w:t>Dataset</w:t>
            </w:r>
          </w:p>
        </w:tc>
        <w:tc>
          <w:tcPr>
            <w:tcW w:w="3633" w:type="pct"/>
            <w:shd w:val="clear" w:color="auto" w:fill="FFFFFF"/>
            <w:tcMar>
              <w:top w:w="225" w:type="dxa"/>
              <w:left w:w="225" w:type="dxa"/>
              <w:bottom w:w="225" w:type="dxa"/>
              <w:right w:w="225" w:type="dxa"/>
            </w:tcMar>
            <w:vAlign w:val="center"/>
            <w:hideMark/>
          </w:tcPr>
          <w:p w14:paraId="658C7461" w14:textId="77777777" w:rsidR="0069549D" w:rsidRPr="00AE75D3" w:rsidRDefault="0069549D" w:rsidP="00AE75D3">
            <w:pPr>
              <w:pStyle w:val="05-ArticleText"/>
              <w:ind w:firstLine="0"/>
            </w:pPr>
            <w:r w:rsidRPr="00AE75D3">
              <w:t>Osei, K. (2022). Household energy consumption survey, 2018-2021 (Version 2.0) [Data set]. Open Data Repository. https://doi.org/10.5678/odr.2022.0044</w:t>
            </w:r>
          </w:p>
        </w:tc>
      </w:tr>
      <w:tr w:rsidR="0069549D"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7777777" w:rsidR="0069549D" w:rsidRPr="00AE75D3" w:rsidRDefault="0069549D" w:rsidP="00AE75D3">
            <w:pPr>
              <w:pStyle w:val="05-ArticleText"/>
              <w:ind w:firstLine="0"/>
            </w:pPr>
            <w:r w:rsidRPr="00AE75D3">
              <w:t>Software / Computer Program</w:t>
            </w:r>
          </w:p>
        </w:tc>
        <w:tc>
          <w:tcPr>
            <w:tcW w:w="3633" w:type="pct"/>
            <w:shd w:val="clear" w:color="auto" w:fill="FFFFFF"/>
            <w:tcMar>
              <w:top w:w="225" w:type="dxa"/>
              <w:left w:w="225" w:type="dxa"/>
              <w:bottom w:w="225" w:type="dxa"/>
              <w:right w:w="225" w:type="dxa"/>
            </w:tcMar>
            <w:vAlign w:val="center"/>
            <w:hideMark/>
          </w:tcPr>
          <w:p w14:paraId="4AF5F34A" w14:textId="77777777" w:rsidR="0069549D" w:rsidRPr="00AE75D3" w:rsidRDefault="0069549D" w:rsidP="00AE75D3">
            <w:pPr>
              <w:pStyle w:val="05-ArticleText"/>
              <w:ind w:firstLine="0"/>
            </w:pPr>
            <w:r w:rsidRPr="00AE75D3">
              <w:t xml:space="preserve">Meridian Analytics. (2023). </w:t>
            </w:r>
            <w:proofErr w:type="spellStart"/>
            <w:r w:rsidRPr="00AE75D3">
              <w:t>ClimateTrack</w:t>
            </w:r>
            <w:proofErr w:type="spellEnd"/>
            <w:r w:rsidRPr="00AE75D3">
              <w:t xml:space="preserve"> (Version 3.1) [Computer software]. https://www.meridiananalytics.example/climatetrack</w:t>
            </w:r>
          </w:p>
        </w:tc>
      </w:tr>
      <w:tr w:rsidR="0069549D"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77777777" w:rsidR="0069549D" w:rsidRPr="00AE75D3" w:rsidRDefault="0069549D" w:rsidP="00AE75D3">
            <w:pPr>
              <w:pStyle w:val="05-ArticleText"/>
              <w:ind w:firstLine="0"/>
            </w:pPr>
            <w:r w:rsidRPr="00AE75D3">
              <w:t>Preprint</w:t>
            </w:r>
          </w:p>
        </w:tc>
        <w:tc>
          <w:tcPr>
            <w:tcW w:w="3633" w:type="pct"/>
            <w:shd w:val="clear" w:color="auto" w:fill="FFFFFF"/>
            <w:tcMar>
              <w:top w:w="225" w:type="dxa"/>
              <w:left w:w="225" w:type="dxa"/>
              <w:bottom w:w="225" w:type="dxa"/>
              <w:right w:w="225" w:type="dxa"/>
            </w:tcMar>
            <w:vAlign w:val="center"/>
            <w:hideMark/>
          </w:tcPr>
          <w:p w14:paraId="2366E3D2" w14:textId="77777777" w:rsidR="0069549D" w:rsidRPr="00AE75D3" w:rsidRDefault="0069549D" w:rsidP="00AE75D3">
            <w:pPr>
              <w:pStyle w:val="05-ArticleText"/>
              <w:ind w:firstLine="0"/>
            </w:pPr>
            <w:r w:rsidRPr="00AE75D3">
              <w:t xml:space="preserve">Nakamura, H. (2024). Deep learning approaches to seismic forecasting. </w:t>
            </w:r>
            <w:proofErr w:type="spellStart"/>
            <w:r w:rsidRPr="00AE75D3">
              <w:t>EarthArXiv</w:t>
            </w:r>
            <w:proofErr w:type="spellEnd"/>
            <w:r w:rsidRPr="00AE75D3">
              <w:t>. https://doi.org/10.1234/earth.2024.00981</w:t>
            </w:r>
          </w:p>
        </w:tc>
      </w:tr>
      <w:tr w:rsidR="0069549D"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77777777" w:rsidR="0069549D" w:rsidRPr="00AE75D3" w:rsidRDefault="0069549D" w:rsidP="00AE75D3">
            <w:pPr>
              <w:pStyle w:val="05-ArticleText"/>
              <w:ind w:firstLine="0"/>
            </w:pPr>
            <w:r w:rsidRPr="00AE75D3">
              <w:t>Social Media Post</w:t>
            </w:r>
          </w:p>
        </w:tc>
        <w:tc>
          <w:tcPr>
            <w:tcW w:w="3633" w:type="pct"/>
            <w:shd w:val="clear" w:color="auto" w:fill="FFFFFF"/>
            <w:tcMar>
              <w:top w:w="225" w:type="dxa"/>
              <w:left w:w="225" w:type="dxa"/>
              <w:bottom w:w="225" w:type="dxa"/>
              <w:right w:w="225" w:type="dxa"/>
            </w:tcMar>
            <w:vAlign w:val="center"/>
            <w:hideMark/>
          </w:tcPr>
          <w:p w14:paraId="3CEAF575" w14:textId="77777777" w:rsidR="0069549D" w:rsidRPr="00AE75D3" w:rsidRDefault="0069549D" w:rsidP="00AE75D3">
            <w:pPr>
              <w:pStyle w:val="05-ArticleText"/>
              <w:ind w:firstLine="0"/>
            </w:pPr>
            <w:r w:rsidRPr="00AE75D3">
              <w:rPr>
                <w:lang w:val="it-IT"/>
              </w:rPr>
              <w:t xml:space="preserve">Ellis, T. [@t_ellis_research]. </w:t>
            </w:r>
            <w:r w:rsidRPr="00AE75D3">
              <w:t>(2023, September 12). New findings on urban air quality trends are now published [Image attached] [Post]. X. https://x.com/t_ellis_research/status/1234567890</w:t>
            </w:r>
          </w:p>
        </w:tc>
      </w:tr>
      <w:tr w:rsidR="0069549D"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77777777" w:rsidR="0069549D" w:rsidRPr="00AE75D3" w:rsidRDefault="0069549D" w:rsidP="00AE75D3">
            <w:pPr>
              <w:pStyle w:val="05-ArticleText"/>
              <w:ind w:firstLine="0"/>
            </w:pPr>
            <w:r w:rsidRPr="00AE75D3">
              <w:t>AI Tool (e.g., ChatGPT, Claude)</w:t>
            </w:r>
          </w:p>
        </w:tc>
        <w:tc>
          <w:tcPr>
            <w:tcW w:w="3633" w:type="pct"/>
            <w:shd w:val="clear" w:color="auto" w:fill="FFFFFF"/>
            <w:tcMar>
              <w:top w:w="225" w:type="dxa"/>
              <w:left w:w="225" w:type="dxa"/>
              <w:bottom w:w="225" w:type="dxa"/>
              <w:right w:w="225" w:type="dxa"/>
            </w:tcMar>
            <w:vAlign w:val="center"/>
            <w:hideMark/>
          </w:tcPr>
          <w:p w14:paraId="0D052B5D" w14:textId="77777777" w:rsidR="0069549D" w:rsidRPr="00AE75D3" w:rsidRDefault="0069549D" w:rsidP="00AE75D3">
            <w:pPr>
              <w:pStyle w:val="05-ArticleText"/>
              <w:ind w:firstLine="0"/>
            </w:pPr>
            <w:r w:rsidRPr="00AE75D3">
              <w:t>OpenAI. (2025). ChatGPT (Aug 2025 version) [Large language model]. https://chat.openai.com — Note: APA treats AI tools as software authored by the developing organization; describe how the tool was used in the methods or text.</w:t>
            </w:r>
          </w:p>
        </w:tc>
      </w:tr>
      <w:tr w:rsidR="0069549D"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7777777" w:rsidR="0069549D" w:rsidRPr="00AE75D3" w:rsidRDefault="0069549D" w:rsidP="00AE75D3">
            <w:pPr>
              <w:pStyle w:val="05-ArticleText"/>
              <w:ind w:firstLine="0"/>
            </w:pPr>
            <w:r w:rsidRPr="00AE75D3">
              <w:lastRenderedPageBreak/>
              <w:t>Newspaper Article</w:t>
            </w:r>
          </w:p>
        </w:tc>
        <w:tc>
          <w:tcPr>
            <w:tcW w:w="3633" w:type="pct"/>
            <w:shd w:val="clear" w:color="auto" w:fill="FFFFFF"/>
            <w:tcMar>
              <w:top w:w="225" w:type="dxa"/>
              <w:left w:w="225" w:type="dxa"/>
              <w:bottom w:w="225" w:type="dxa"/>
              <w:right w:w="225" w:type="dxa"/>
            </w:tcMar>
            <w:vAlign w:val="center"/>
            <w:hideMark/>
          </w:tcPr>
          <w:p w14:paraId="70B62D62" w14:textId="77777777" w:rsidR="0069549D" w:rsidRPr="00AE75D3" w:rsidRDefault="0069549D" w:rsidP="00AE75D3">
            <w:pPr>
              <w:pStyle w:val="05-ArticleText"/>
              <w:ind w:firstLine="0"/>
            </w:pPr>
            <w:r w:rsidRPr="00AE75D3">
              <w:t>Alvarez, M. (2024, January 15). New policy targets urban flooding risk. The Coastal Tribune. https://www.coastaltribune.example/urban-flooding</w:t>
            </w:r>
          </w:p>
        </w:tc>
      </w:tr>
      <w:tr w:rsidR="0069549D"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77777777" w:rsidR="0069549D" w:rsidRPr="00AE75D3" w:rsidRDefault="0069549D" w:rsidP="00AE75D3">
            <w:pPr>
              <w:pStyle w:val="05-ArticleText"/>
              <w:ind w:firstLine="0"/>
            </w:pPr>
            <w:r w:rsidRPr="00AE75D3">
              <w:t>Podcast Episode</w:t>
            </w:r>
          </w:p>
        </w:tc>
        <w:tc>
          <w:tcPr>
            <w:tcW w:w="3633" w:type="pct"/>
            <w:shd w:val="clear" w:color="auto" w:fill="FFFFFF"/>
            <w:tcMar>
              <w:top w:w="225" w:type="dxa"/>
              <w:left w:w="225" w:type="dxa"/>
              <w:bottom w:w="225" w:type="dxa"/>
              <w:right w:w="225" w:type="dxa"/>
            </w:tcMar>
            <w:vAlign w:val="center"/>
            <w:hideMark/>
          </w:tcPr>
          <w:p w14:paraId="22E9DDD7" w14:textId="77777777" w:rsidR="0069549D" w:rsidRPr="00AE75D3" w:rsidRDefault="0069549D" w:rsidP="00AE75D3">
            <w:pPr>
              <w:pStyle w:val="05-ArticleText"/>
              <w:ind w:firstLine="0"/>
            </w:pPr>
            <w:r w:rsidRPr="00AE75D3">
              <w:t>Kim, S. (Host). (2023, November 2). Rethinking renewable subsidies (No. 45) [Audio podcast episode]. In Policy Matters. Harborview Media.</w:t>
            </w:r>
          </w:p>
        </w:tc>
      </w:tr>
      <w:tr w:rsidR="0069549D"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77777777" w:rsidR="0069549D" w:rsidRPr="00AE75D3" w:rsidRDefault="0069549D" w:rsidP="00AE75D3">
            <w:pPr>
              <w:pStyle w:val="05-ArticleText"/>
              <w:ind w:firstLine="0"/>
            </w:pPr>
            <w:r w:rsidRPr="00AE75D3">
              <w:t>Online Video</w:t>
            </w:r>
          </w:p>
        </w:tc>
        <w:tc>
          <w:tcPr>
            <w:tcW w:w="3633" w:type="pct"/>
            <w:shd w:val="clear" w:color="auto" w:fill="FFFFFF"/>
            <w:tcMar>
              <w:top w:w="225" w:type="dxa"/>
              <w:left w:w="225" w:type="dxa"/>
              <w:bottom w:w="225" w:type="dxa"/>
              <w:right w:w="225" w:type="dxa"/>
            </w:tcMar>
            <w:vAlign w:val="center"/>
            <w:hideMark/>
          </w:tcPr>
          <w:p w14:paraId="59C7A147" w14:textId="77777777" w:rsidR="0069549D" w:rsidRPr="00AE75D3" w:rsidRDefault="0069549D" w:rsidP="00AE75D3">
            <w:pPr>
              <w:pStyle w:val="05-ArticleText"/>
              <w:ind w:firstLine="0"/>
            </w:pPr>
            <w:r w:rsidRPr="00AE75D3">
              <w:t>Patel, R. (2022, July 19). How satellite data tracks deforestation [Video]. YouTube. https://www.youtube.com/watch?v=example123</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01504557" w14:textId="77777777" w:rsidR="0069549D" w:rsidRPr="00AE75D3" w:rsidRDefault="0069549D" w:rsidP="00B51DBC">
      <w:pPr>
        <w:pStyle w:val="05-ArticleText"/>
      </w:pPr>
      <w:r w:rsidRPr="00AE75D3">
        <w:t>DOIs are always presented as full, clickable hyperlinks in the form https://doi.org/10.xxxx/xxxxx rather than the older '</w:t>
      </w:r>
      <w:proofErr w:type="spellStart"/>
      <w:r w:rsidRPr="00AE75D3">
        <w:t>doi</w:t>
      </w:r>
      <w:proofErr w:type="spellEnd"/>
      <w:r w:rsidRPr="00AE75D3">
        <w:t xml:space="preserve">:' prefix. If a work has both a DOI and a URL, only the DOI is included. Preprint servers, data repositories, and software should include the most persistent identifier available, with an ORCID </w:t>
      </w:r>
      <w:proofErr w:type="spellStart"/>
      <w:r w:rsidRPr="00AE75D3">
        <w:t>iD</w:t>
      </w:r>
      <w:proofErr w:type="spellEnd"/>
      <w:r w:rsidRPr="00AE75D3">
        <w:t xml:space="preserve"> optionally added to the author's name in the author note.</w:t>
      </w:r>
    </w:p>
    <w:p w14:paraId="4E338878" w14:textId="77777777"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EDAA3" w14:textId="77777777" w:rsidR="00CA135E" w:rsidRDefault="00CA135E">
      <w:pPr>
        <w:spacing w:after="0" w:line="240" w:lineRule="auto"/>
      </w:pPr>
      <w:r>
        <w:separator/>
      </w:r>
    </w:p>
  </w:endnote>
  <w:endnote w:type="continuationSeparator" w:id="0">
    <w:p w14:paraId="63AF4594" w14:textId="77777777" w:rsidR="00CA135E" w:rsidRDefault="00CA1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FFB6E9" w14:textId="77777777" w:rsidR="00CA135E" w:rsidRDefault="00CA135E">
      <w:pPr>
        <w:spacing w:after="0" w:line="240" w:lineRule="auto"/>
      </w:pPr>
      <w:r>
        <w:separator/>
      </w:r>
    </w:p>
  </w:footnote>
  <w:footnote w:type="continuationSeparator" w:id="0">
    <w:p w14:paraId="786B721E" w14:textId="77777777" w:rsidR="00CA135E" w:rsidRDefault="00CA13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53FFD81C" w14:textId="77777777" w:rsidR="007F0969" w:rsidRPr="007F0969" w:rsidRDefault="007F0969" w:rsidP="007F0969">
          <w:pPr>
            <w:widowControl w:val="0"/>
            <w:spacing w:after="0" w:line="240" w:lineRule="auto"/>
            <w:ind w:left="-113"/>
            <w:rPr>
              <w:rFonts w:eastAsia="Times New Roman"/>
              <w:b/>
              <w:bCs/>
              <w:i/>
              <w:iCs/>
              <w:sz w:val="18"/>
              <w:szCs w:val="18"/>
            </w:rPr>
          </w:pPr>
          <w:r w:rsidRPr="007F0969">
            <w:rPr>
              <w:rFonts w:eastAsia="Times New Roman"/>
              <w:b/>
              <w:bCs/>
              <w:i/>
              <w:iCs/>
              <w:sz w:val="18"/>
              <w:szCs w:val="18"/>
            </w:rPr>
            <w:t>Majestic Global Trends in Marketing &amp; Supply Chain Management</w:t>
          </w:r>
        </w:p>
        <w:p w14:paraId="31B50E11" w14:textId="7A2710A5" w:rsidR="001B0D1A" w:rsidRPr="003D781F" w:rsidRDefault="003D781F" w:rsidP="001B0D1A">
          <w:pPr>
            <w:widowControl w:val="0"/>
            <w:spacing w:after="0" w:line="240" w:lineRule="auto"/>
            <w:ind w:left="-113"/>
            <w:rPr>
              <w:rFonts w:eastAsia="Times New Roman"/>
              <w:b/>
              <w:bCs/>
              <w:i/>
              <w:iCs/>
              <w:sz w:val="18"/>
              <w:szCs w:val="18"/>
            </w:rPr>
          </w:pPr>
          <w:r>
            <w:rPr>
              <w:rFonts w:eastAsia="Times New Roman"/>
              <w:b/>
              <w:bCs/>
              <w:i/>
              <w:iCs/>
              <w:sz w:val="18"/>
              <w:szCs w:val="18"/>
            </w:rPr>
            <w:t xml:space="preserve">ISSN: </w:t>
          </w:r>
          <w:r w:rsidR="007F0969" w:rsidRPr="007F0969">
            <w:rPr>
              <w:rFonts w:eastAsia="Times New Roman"/>
              <w:b/>
              <w:bCs/>
              <w:i/>
              <w:iCs/>
              <w:sz w:val="18"/>
              <w:szCs w:val="18"/>
            </w:rPr>
            <w:t>3070-6688</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E4BB93D" w14:textId="369D28FC" w:rsidR="00B51DBC" w:rsidRPr="000E4865" w:rsidRDefault="00864266" w:rsidP="00B51DBC">
          <w:pPr>
            <w:widowControl w:val="0"/>
            <w:spacing w:before="40" w:after="0" w:line="240" w:lineRule="auto"/>
            <w:rPr>
              <w:rFonts w:eastAsia="Times New Roman"/>
              <w:sz w:val="20"/>
              <w:szCs w:val="20"/>
            </w:rPr>
          </w:pPr>
          <w:r w:rsidRPr="00864266">
            <w:rPr>
              <w:rFonts w:eastAsia="Times New Roman"/>
              <w:b/>
              <w:bCs/>
              <w:color w:val="008180"/>
            </w:rPr>
            <w:t>Majestic Global Trends in Marketing &amp; Supply Chain Management</w:t>
          </w:r>
          <w:r>
            <w:rPr>
              <w:rFonts w:eastAsia="Times New Roman"/>
              <w:b/>
              <w:bCs/>
              <w:color w:val="008180"/>
            </w:rPr>
            <w:br/>
          </w:r>
          <w:r w:rsidR="00B51DBC">
            <w:rPr>
              <w:rFonts w:eastAsia="Times New Roman"/>
              <w:b/>
              <w:bCs/>
              <w:sz w:val="20"/>
              <w:szCs w:val="20"/>
            </w:rPr>
            <w:t>ISSN:</w:t>
          </w:r>
          <w:r w:rsidR="00B51DBC" w:rsidRPr="00794BCC">
            <w:rPr>
              <w:rFonts w:eastAsia="Times New Roman"/>
              <w:sz w:val="20"/>
              <w:szCs w:val="20"/>
            </w:rPr>
            <w:t xml:space="preserve"> </w:t>
          </w:r>
          <w:r w:rsidRPr="00864266">
            <w:rPr>
              <w:rFonts w:eastAsia="Times New Roman"/>
              <w:sz w:val="20"/>
              <w:szCs w:val="20"/>
            </w:rPr>
            <w:t>3070-6688</w:t>
          </w:r>
        </w:p>
        <w:p w14:paraId="0B6E93B4" w14:textId="628F2BE7" w:rsidR="00B51DBC" w:rsidRPr="00701592" w:rsidRDefault="00B51DBC" w:rsidP="00B51DBC">
          <w:pPr>
            <w:widowControl w:val="0"/>
            <w:spacing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2"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4"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5"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18"/>
  </w:num>
  <w:num w:numId="3" w16cid:durableId="1998991618">
    <w:abstractNumId w:val="15"/>
  </w:num>
  <w:num w:numId="4" w16cid:durableId="1087842260">
    <w:abstractNumId w:val="8"/>
  </w:num>
  <w:num w:numId="5" w16cid:durableId="706754438">
    <w:abstractNumId w:val="12"/>
  </w:num>
  <w:num w:numId="6" w16cid:durableId="325596643">
    <w:abstractNumId w:val="6"/>
  </w:num>
  <w:num w:numId="7" w16cid:durableId="725421805">
    <w:abstractNumId w:val="10"/>
  </w:num>
  <w:num w:numId="8" w16cid:durableId="1993289058">
    <w:abstractNumId w:val="16"/>
  </w:num>
  <w:num w:numId="9" w16cid:durableId="271086262">
    <w:abstractNumId w:val="19"/>
  </w:num>
  <w:num w:numId="10" w16cid:durableId="264382586">
    <w:abstractNumId w:val="1"/>
  </w:num>
  <w:num w:numId="11" w16cid:durableId="1968777570">
    <w:abstractNumId w:val="14"/>
  </w:num>
  <w:num w:numId="12" w16cid:durableId="1357848673">
    <w:abstractNumId w:val="20"/>
  </w:num>
  <w:num w:numId="13" w16cid:durableId="519667364">
    <w:abstractNumId w:val="5"/>
  </w:num>
  <w:num w:numId="14" w16cid:durableId="1024214572">
    <w:abstractNumId w:val="13"/>
  </w:num>
  <w:num w:numId="15" w16cid:durableId="1141310106">
    <w:abstractNumId w:val="17"/>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1"/>
  </w:num>
  <w:num w:numId="21" w16cid:durableId="1890603114">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5792B"/>
    <w:rsid w:val="00357D66"/>
    <w:rsid w:val="00366951"/>
    <w:rsid w:val="003A0177"/>
    <w:rsid w:val="003B7D07"/>
    <w:rsid w:val="003C5FA0"/>
    <w:rsid w:val="003D781F"/>
    <w:rsid w:val="003E194E"/>
    <w:rsid w:val="00422307"/>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35A4"/>
    <w:rsid w:val="007D35C8"/>
    <w:rsid w:val="007F0969"/>
    <w:rsid w:val="00834F20"/>
    <w:rsid w:val="00841E10"/>
    <w:rsid w:val="00853A86"/>
    <w:rsid w:val="00862CB2"/>
    <w:rsid w:val="00864266"/>
    <w:rsid w:val="009110C0"/>
    <w:rsid w:val="00914E68"/>
    <w:rsid w:val="00931B87"/>
    <w:rsid w:val="00933135"/>
    <w:rsid w:val="0094078B"/>
    <w:rsid w:val="009428EF"/>
    <w:rsid w:val="009649BA"/>
    <w:rsid w:val="009A62E8"/>
    <w:rsid w:val="009D58A8"/>
    <w:rsid w:val="009D626B"/>
    <w:rsid w:val="00A040F4"/>
    <w:rsid w:val="00A2299F"/>
    <w:rsid w:val="00A3508F"/>
    <w:rsid w:val="00A83CDC"/>
    <w:rsid w:val="00AA31B3"/>
    <w:rsid w:val="00AB2539"/>
    <w:rsid w:val="00AB335E"/>
    <w:rsid w:val="00AB669E"/>
    <w:rsid w:val="00AD54FA"/>
    <w:rsid w:val="00AE39CB"/>
    <w:rsid w:val="00AE75D3"/>
    <w:rsid w:val="00AF22AD"/>
    <w:rsid w:val="00B03ED6"/>
    <w:rsid w:val="00B12320"/>
    <w:rsid w:val="00B20862"/>
    <w:rsid w:val="00B37329"/>
    <w:rsid w:val="00B51DBC"/>
    <w:rsid w:val="00B62F9F"/>
    <w:rsid w:val="00B72322"/>
    <w:rsid w:val="00B73BCD"/>
    <w:rsid w:val="00B94054"/>
    <w:rsid w:val="00B96F67"/>
    <w:rsid w:val="00BA0E34"/>
    <w:rsid w:val="00BE17B3"/>
    <w:rsid w:val="00BE1A30"/>
    <w:rsid w:val="00C03C30"/>
    <w:rsid w:val="00C07B92"/>
    <w:rsid w:val="00C125E4"/>
    <w:rsid w:val="00C24B5D"/>
    <w:rsid w:val="00C31239"/>
    <w:rsid w:val="00C337E3"/>
    <w:rsid w:val="00C63C12"/>
    <w:rsid w:val="00C73872"/>
    <w:rsid w:val="00CA135E"/>
    <w:rsid w:val="00CB3D11"/>
    <w:rsid w:val="00CB705E"/>
    <w:rsid w:val="00CC5EB6"/>
    <w:rsid w:val="00CC6122"/>
    <w:rsid w:val="00CD2D50"/>
    <w:rsid w:val="00CD340F"/>
    <w:rsid w:val="00CD7E54"/>
    <w:rsid w:val="00D044A1"/>
    <w:rsid w:val="00D055A5"/>
    <w:rsid w:val="00D22CAB"/>
    <w:rsid w:val="00D406FD"/>
    <w:rsid w:val="00E63019"/>
    <w:rsid w:val="00E86264"/>
    <w:rsid w:val="00E90003"/>
    <w:rsid w:val="00E92F66"/>
    <w:rsid w:val="00E94646"/>
    <w:rsid w:val="00ED4780"/>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gtmscm/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2244</Words>
  <Characters>12793</Characters>
  <Application>Microsoft Office Word</Application>
  <DocSecurity>0</DocSecurity>
  <Lines>106</Lines>
  <Paragraphs>30</Paragraphs>
  <ScaleCrop>false</ScaleCrop>
  <Company/>
  <LinksUpToDate>false</LinksUpToDate>
  <CharactersWithSpaces>15007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2026-07-09T14:23:00Z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