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03528A78"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7D206B">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254DCBFB" w14:textId="77777777" w:rsidR="00A84040" w:rsidRPr="00A84040" w:rsidRDefault="00A84040" w:rsidP="00A84040">
      <w:pPr>
        <w:pStyle w:val="05-ArticleText"/>
      </w:pPr>
      <w:r w:rsidRPr="00A84040">
        <w:rPr>
          <w:b/>
          <w:bCs/>
        </w:rPr>
        <w:t xml:space="preserve">GREENGENIX </w:t>
      </w:r>
      <w:r w:rsidRPr="00A84040">
        <w:t>follows the Vancouver style, citations appear in the text as sequential numbers, and the reference list follows the same numerical order rather than alphabetical order.</w:t>
      </w:r>
    </w:p>
    <w:p w14:paraId="34972790" w14:textId="77777777" w:rsidR="00A84040" w:rsidRPr="00A84040" w:rsidRDefault="00A84040" w:rsidP="00A84040">
      <w:pPr>
        <w:pStyle w:val="05-ArticleText"/>
        <w:rPr>
          <w:b/>
          <w:bCs/>
        </w:rPr>
      </w:pPr>
      <w:r w:rsidRPr="00A84040">
        <w:rPr>
          <w:b/>
          <w:bCs/>
        </w:rPr>
        <w:t>General Guidelines</w:t>
      </w:r>
    </w:p>
    <w:p w14:paraId="25D58ED0" w14:textId="77777777" w:rsidR="00A84040" w:rsidRPr="00A84040" w:rsidRDefault="00A84040" w:rsidP="00A84040">
      <w:pPr>
        <w:pStyle w:val="05-ArticleText"/>
        <w:numPr>
          <w:ilvl w:val="0"/>
          <w:numId w:val="23"/>
        </w:numPr>
      </w:pPr>
      <w:r w:rsidRPr="00A84040">
        <w:t>In-text citations use numbers in square brackets [e.g., [1], [2], [3]], assigned consecutively in the order in which sources are first cited. The same citation number should be used for subsequent citations of the same reference.</w:t>
      </w:r>
    </w:p>
    <w:p w14:paraId="0CD490B1" w14:textId="77777777" w:rsidR="00A84040" w:rsidRPr="00A84040" w:rsidRDefault="00A84040" w:rsidP="00A84040">
      <w:pPr>
        <w:pStyle w:val="05-ArticleText"/>
        <w:numPr>
          <w:ilvl w:val="0"/>
          <w:numId w:val="23"/>
        </w:numPr>
      </w:pPr>
      <w:r w:rsidRPr="00A84040">
        <w:t>The same number is reused every time that same source is cited again later in the text.</w:t>
      </w:r>
    </w:p>
    <w:p w14:paraId="51BF8295" w14:textId="77777777" w:rsidR="00A84040" w:rsidRPr="00A84040" w:rsidRDefault="00A84040" w:rsidP="00A84040">
      <w:pPr>
        <w:pStyle w:val="05-ArticleText"/>
        <w:numPr>
          <w:ilvl w:val="0"/>
          <w:numId w:val="23"/>
        </w:numPr>
      </w:pPr>
      <w:r w:rsidRPr="00A84040">
        <w:t>The reference list is numbered sequentially to match the order of first citation, not alphabetically.</w:t>
      </w:r>
    </w:p>
    <w:p w14:paraId="3B017561" w14:textId="77777777" w:rsidR="00A84040" w:rsidRPr="00A84040" w:rsidRDefault="00A84040" w:rsidP="00A84040">
      <w:pPr>
        <w:pStyle w:val="05-ArticleText"/>
        <w:numPr>
          <w:ilvl w:val="0"/>
          <w:numId w:val="23"/>
        </w:numPr>
      </w:pPr>
      <w:r w:rsidRPr="00A84040">
        <w:t>Journal titles are abbreviated according to the NLM Catalog / Index Medicus abbreviations, without italics.</w:t>
      </w:r>
    </w:p>
    <w:p w14:paraId="4200EF9E" w14:textId="77777777" w:rsidR="00A84040" w:rsidRPr="00A84040" w:rsidRDefault="00A84040" w:rsidP="00A84040">
      <w:pPr>
        <w:pStyle w:val="05-ArticleText"/>
        <w:numPr>
          <w:ilvl w:val="0"/>
          <w:numId w:val="23"/>
        </w:numPr>
      </w:pPr>
      <w:r w:rsidRPr="00A84040">
        <w:t>Article and book titles are given in sentence case; only the first word and proper nouns are capitalized.</w:t>
      </w:r>
    </w:p>
    <w:p w14:paraId="38F55106" w14:textId="77777777" w:rsidR="00A84040" w:rsidRPr="00A84040" w:rsidRDefault="00A84040" w:rsidP="00A84040">
      <w:pPr>
        <w:pStyle w:val="05-ArticleText"/>
        <w:numPr>
          <w:ilvl w:val="0"/>
          <w:numId w:val="23"/>
        </w:numPr>
      </w:pPr>
      <w:r w:rsidRPr="00A84040">
        <w:t>Author surnames are followed by initials without periods or commas between initials [e.g., Smith JA].</w:t>
      </w:r>
    </w:p>
    <w:p w14:paraId="363217BD" w14:textId="77777777" w:rsidR="00A84040" w:rsidRPr="00A84040" w:rsidRDefault="00A84040" w:rsidP="00A84040">
      <w:pPr>
        <w:pStyle w:val="05-ArticleText"/>
        <w:numPr>
          <w:ilvl w:val="0"/>
          <w:numId w:val="23"/>
        </w:numPr>
      </w:pPr>
      <w:r w:rsidRPr="00A84040">
        <w:t>Up to six authors are listed in full; for seven or more, list the first six followed by 'et al.'</w:t>
      </w:r>
    </w:p>
    <w:p w14:paraId="3AC58F38" w14:textId="77777777" w:rsidR="00A84040" w:rsidRPr="00A84040" w:rsidRDefault="00A84040" w:rsidP="00A84040">
      <w:pPr>
        <w:pStyle w:val="05-ArticleText"/>
        <w:numPr>
          <w:ilvl w:val="0"/>
          <w:numId w:val="23"/>
        </w:numPr>
      </w:pPr>
      <w:r w:rsidRPr="00A84040">
        <w:t xml:space="preserve">Volume and issue numbers are not italicized; the format is </w:t>
      </w:r>
      <w:proofErr w:type="spellStart"/>
      <w:r w:rsidRPr="00A84040">
        <w:t>Year;Volume</w:t>
      </w:r>
      <w:proofErr w:type="spellEnd"/>
      <w:r w:rsidRPr="00A84040">
        <w:t>[Issue]:Pages.</w:t>
      </w:r>
    </w:p>
    <w:p w14:paraId="48141DDA" w14:textId="77777777" w:rsidR="00A84040" w:rsidRPr="00A84040" w:rsidRDefault="00A84040" w:rsidP="00A84040">
      <w:pPr>
        <w:pStyle w:val="05-ArticleText"/>
        <w:numPr>
          <w:ilvl w:val="0"/>
          <w:numId w:val="23"/>
        </w:numPr>
      </w:pPr>
      <w:r w:rsidRPr="00A84040">
        <w:t>DOIs are appended at the end of the reference.</w:t>
      </w:r>
    </w:p>
    <w:p w14:paraId="46CA0B1D" w14:textId="77777777" w:rsidR="00A84040" w:rsidRPr="00A84040" w:rsidRDefault="00A84040" w:rsidP="00A84040">
      <w:pPr>
        <w:pStyle w:val="05-ArticleText"/>
        <w:numPr>
          <w:ilvl w:val="0"/>
          <w:numId w:val="23"/>
        </w:numPr>
      </w:pPr>
      <w:r w:rsidRPr="00A84040">
        <w:t>When citing a webpage, the access/citation date is included in square brackets, e.g., [Accessed on Jul 3, 2026].</w:t>
      </w:r>
    </w:p>
    <w:p w14:paraId="501925FC" w14:textId="77777777" w:rsidR="00A84040" w:rsidRPr="00A84040" w:rsidRDefault="00A84040" w:rsidP="00A84040">
      <w:pPr>
        <w:pStyle w:val="05-ArticleText"/>
        <w:numPr>
          <w:ilvl w:val="0"/>
          <w:numId w:val="23"/>
        </w:numPr>
      </w:pPr>
      <w:r w:rsidRPr="00A84040">
        <w:lastRenderedPageBreak/>
        <w:t>Corporate authors are written out in full, and government agencies may be cited as the author.</w:t>
      </w:r>
    </w:p>
    <w:p w14:paraId="6FD31534" w14:textId="77777777" w:rsidR="00A84040" w:rsidRPr="00A84040" w:rsidRDefault="00A84040" w:rsidP="00A84040">
      <w:pPr>
        <w:pStyle w:val="05-ArticleText"/>
        <w:numPr>
          <w:ilvl w:val="0"/>
          <w:numId w:val="23"/>
        </w:numPr>
      </w:pPr>
      <w:r w:rsidRPr="00A84040">
        <w:t>Page ranges omit repeated leading digits [e.g., 112-9].</w:t>
      </w:r>
    </w:p>
    <w:p w14:paraId="0D02E3AE" w14:textId="77777777" w:rsidR="00A84040" w:rsidRDefault="00A84040" w:rsidP="00AE39CB">
      <w:pPr>
        <w:pStyle w:val="05-ArticleText"/>
        <w:ind w:firstLine="0"/>
        <w:rPr>
          <w:b/>
          <w:bCs/>
        </w:rPr>
      </w:pPr>
    </w:p>
    <w:p w14:paraId="4FD674D0" w14:textId="44FA503D" w:rsidR="0069549D" w:rsidRPr="00AE75D3" w:rsidRDefault="0069549D" w:rsidP="00AE39CB">
      <w:pPr>
        <w:pStyle w:val="05-ArticleText"/>
        <w:ind w:firstLine="0"/>
      </w:pPr>
      <w:r w:rsidRPr="00AE75D3">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A84040"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29835AD1" w:rsidR="00A84040" w:rsidRPr="00AE75D3" w:rsidRDefault="00A84040" w:rsidP="00A84040">
            <w:pPr>
              <w:pStyle w:val="NoSpacing"/>
              <w:rPr>
                <w:sz w:val="20"/>
                <w:szCs w:val="20"/>
              </w:rPr>
            </w:pPr>
            <w:r>
              <w:rPr>
                <w:color w:val="000000"/>
                <w:sz w:val="20"/>
                <w:szCs w:val="20"/>
              </w:rPr>
              <w:t>One author, first mention</w:t>
            </w:r>
          </w:p>
        </w:tc>
        <w:tc>
          <w:tcPr>
            <w:tcW w:w="3525" w:type="pct"/>
            <w:shd w:val="clear" w:color="auto" w:fill="FFFFFF"/>
            <w:tcMar>
              <w:top w:w="225" w:type="dxa"/>
              <w:left w:w="225" w:type="dxa"/>
              <w:bottom w:w="225" w:type="dxa"/>
              <w:right w:w="225" w:type="dxa"/>
            </w:tcMar>
            <w:vAlign w:val="center"/>
            <w:hideMark/>
          </w:tcPr>
          <w:p w14:paraId="7AA399FC" w14:textId="3D0C5DD4" w:rsidR="00A84040" w:rsidRPr="00AE75D3" w:rsidRDefault="00A84040" w:rsidP="00A84040">
            <w:pPr>
              <w:pStyle w:val="NoSpacing"/>
              <w:rPr>
                <w:sz w:val="20"/>
                <w:szCs w:val="20"/>
              </w:rPr>
            </w:pPr>
            <w:r>
              <w:rPr>
                <w:color w:val="000000"/>
                <w:sz w:val="20"/>
                <w:szCs w:val="20"/>
              </w:rPr>
              <w:t>Recent evidence suggests otherwise [1].</w:t>
            </w:r>
          </w:p>
        </w:tc>
      </w:tr>
      <w:tr w:rsidR="00A84040"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B5A9810" w:rsidR="00A84040" w:rsidRPr="00AE75D3" w:rsidRDefault="00A84040" w:rsidP="00A84040">
            <w:pPr>
              <w:pStyle w:val="NoSpacing"/>
              <w:rPr>
                <w:sz w:val="20"/>
                <w:szCs w:val="20"/>
              </w:rPr>
            </w:pPr>
            <w:r>
              <w:rPr>
                <w:color w:val="000000"/>
                <w:sz w:val="20"/>
                <w:szCs w:val="20"/>
              </w:rPr>
              <w:t>Same source cited again</w:t>
            </w:r>
          </w:p>
        </w:tc>
        <w:tc>
          <w:tcPr>
            <w:tcW w:w="3525" w:type="pct"/>
            <w:shd w:val="clear" w:color="auto" w:fill="FFFFFF"/>
            <w:tcMar>
              <w:top w:w="225" w:type="dxa"/>
              <w:left w:w="225" w:type="dxa"/>
              <w:bottom w:w="225" w:type="dxa"/>
              <w:right w:w="225" w:type="dxa"/>
            </w:tcMar>
            <w:vAlign w:val="center"/>
            <w:hideMark/>
          </w:tcPr>
          <w:p w14:paraId="7E42A216" w14:textId="62838B77" w:rsidR="00A84040" w:rsidRPr="00AE75D3" w:rsidRDefault="00A84040" w:rsidP="00A84040">
            <w:pPr>
              <w:pStyle w:val="NoSpacing"/>
              <w:rPr>
                <w:sz w:val="20"/>
                <w:szCs w:val="20"/>
              </w:rPr>
            </w:pPr>
            <w:r>
              <w:rPr>
                <w:color w:val="000000"/>
                <w:sz w:val="20"/>
                <w:szCs w:val="20"/>
              </w:rPr>
              <w:t>This finding was later confirmed [1].</w:t>
            </w:r>
          </w:p>
        </w:tc>
      </w:tr>
      <w:tr w:rsidR="00A84040"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329711DD" w:rsidR="00A84040" w:rsidRPr="00AE75D3" w:rsidRDefault="00A84040" w:rsidP="00A84040">
            <w:pPr>
              <w:pStyle w:val="NoSpacing"/>
              <w:rPr>
                <w:sz w:val="20"/>
                <w:szCs w:val="20"/>
              </w:rPr>
            </w:pPr>
            <w:r>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9BBB0F5" w:rsidR="00A84040" w:rsidRPr="00AE75D3" w:rsidRDefault="00A84040" w:rsidP="00A84040">
            <w:pPr>
              <w:pStyle w:val="NoSpacing"/>
              <w:rPr>
                <w:sz w:val="20"/>
                <w:szCs w:val="20"/>
              </w:rPr>
            </w:pPr>
            <w:r>
              <w:rPr>
                <w:color w:val="000000"/>
                <w:sz w:val="20"/>
                <w:szCs w:val="20"/>
              </w:rPr>
              <w:t>Several trials support this approach [2-4].</w:t>
            </w:r>
          </w:p>
        </w:tc>
      </w:tr>
      <w:tr w:rsidR="00A84040" w:rsidRPr="00A84040"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0B93FEE3" w:rsidR="00A84040" w:rsidRPr="00AE75D3" w:rsidRDefault="00A84040" w:rsidP="00A84040">
            <w:pPr>
              <w:pStyle w:val="NoSpacing"/>
              <w:rPr>
                <w:sz w:val="20"/>
                <w:szCs w:val="20"/>
              </w:rPr>
            </w:pPr>
            <w:r>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4764C8B4" w:rsidR="00A84040" w:rsidRPr="00A84040" w:rsidRDefault="00A84040" w:rsidP="00A84040">
            <w:pPr>
              <w:pStyle w:val="NoSpacing"/>
              <w:rPr>
                <w:sz w:val="20"/>
                <w:szCs w:val="20"/>
              </w:rPr>
            </w:pPr>
            <w:r>
              <w:rPr>
                <w:color w:val="000000"/>
                <w:sz w:val="20"/>
                <w:szCs w:val="20"/>
              </w:rPr>
              <w:t>This has been widely replicated [2,5,9].</w:t>
            </w:r>
          </w:p>
        </w:tc>
      </w:tr>
      <w:tr w:rsidR="00A84040"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103811A4" w:rsidR="00A84040" w:rsidRPr="00AE75D3" w:rsidRDefault="00A84040" w:rsidP="00A84040">
            <w:pPr>
              <w:pStyle w:val="NoSpacing"/>
              <w:rPr>
                <w:sz w:val="20"/>
                <w:szCs w:val="20"/>
              </w:rPr>
            </w:pPr>
            <w:r>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53427164" w:rsidR="00A84040" w:rsidRPr="00AE75D3" w:rsidRDefault="00A84040" w:rsidP="00A84040">
            <w:pPr>
              <w:pStyle w:val="NoSpacing"/>
              <w:rPr>
                <w:sz w:val="20"/>
                <w:szCs w:val="20"/>
              </w:rPr>
            </w:pPr>
            <w:r>
              <w:rPr>
                <w:color w:val="000000"/>
                <w:sz w:val="20"/>
                <w:szCs w:val="20"/>
              </w:rPr>
              <w:t>The agency's guidance recommends annual screening [6].</w:t>
            </w:r>
          </w:p>
        </w:tc>
      </w:tr>
      <w:tr w:rsidR="00A84040"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53FB7E3A" w:rsidR="00A84040" w:rsidRPr="00AE75D3" w:rsidRDefault="00A84040" w:rsidP="00A84040">
            <w:pPr>
              <w:pStyle w:val="NoSpacing"/>
              <w:rPr>
                <w:sz w:val="20"/>
                <w:szCs w:val="20"/>
              </w:rPr>
            </w:pPr>
            <w:r>
              <w:rPr>
                <w:color w:val="000000"/>
                <w:sz w:val="20"/>
                <w:szCs w:val="20"/>
              </w:rPr>
              <w:t>Direct quotation</w:t>
            </w:r>
          </w:p>
        </w:tc>
        <w:tc>
          <w:tcPr>
            <w:tcW w:w="3525" w:type="pct"/>
            <w:shd w:val="clear" w:color="auto" w:fill="FFFFFF"/>
            <w:tcMar>
              <w:top w:w="225" w:type="dxa"/>
              <w:left w:w="225" w:type="dxa"/>
              <w:bottom w:w="225" w:type="dxa"/>
              <w:right w:w="225" w:type="dxa"/>
            </w:tcMar>
            <w:vAlign w:val="center"/>
            <w:hideMark/>
          </w:tcPr>
          <w:p w14:paraId="1944688C" w14:textId="46E03F71" w:rsidR="00A84040" w:rsidRPr="00AE75D3" w:rsidRDefault="00A84040" w:rsidP="00A84040">
            <w:pPr>
              <w:pStyle w:val="NoSpacing"/>
              <w:rPr>
                <w:sz w:val="20"/>
                <w:szCs w:val="20"/>
              </w:rPr>
            </w:pPr>
            <w:r>
              <w:rPr>
                <w:color w:val="000000"/>
                <w:sz w:val="20"/>
                <w:szCs w:val="20"/>
              </w:rPr>
              <w:t>The authors stated that "the effect was transient" [7].</w:t>
            </w:r>
          </w:p>
        </w:tc>
      </w:tr>
      <w:tr w:rsidR="00A84040"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14A16E62" w:rsidR="00A84040" w:rsidRPr="00AE75D3" w:rsidRDefault="00A84040" w:rsidP="00A84040">
            <w:pPr>
              <w:pStyle w:val="NoSpacing"/>
              <w:rPr>
                <w:sz w:val="20"/>
                <w:szCs w:val="20"/>
              </w:rPr>
            </w:pPr>
            <w:r>
              <w:rPr>
                <w:color w:val="000000"/>
                <w:sz w:val="20"/>
                <w:szCs w:val="20"/>
              </w:rPr>
              <w:t>Citing a table or figure source</w:t>
            </w:r>
          </w:p>
        </w:tc>
        <w:tc>
          <w:tcPr>
            <w:tcW w:w="3525" w:type="pct"/>
            <w:shd w:val="clear" w:color="auto" w:fill="FFFFFF"/>
            <w:tcMar>
              <w:top w:w="225" w:type="dxa"/>
              <w:left w:w="225" w:type="dxa"/>
              <w:bottom w:w="225" w:type="dxa"/>
              <w:right w:w="225" w:type="dxa"/>
            </w:tcMar>
            <w:vAlign w:val="center"/>
            <w:hideMark/>
          </w:tcPr>
          <w:p w14:paraId="2AFAB909" w14:textId="7B86F972" w:rsidR="00A84040" w:rsidRPr="00AE75D3" w:rsidRDefault="00A84040" w:rsidP="00A84040">
            <w:pPr>
              <w:pStyle w:val="NoSpacing"/>
              <w:rPr>
                <w:sz w:val="20"/>
                <w:szCs w:val="20"/>
              </w:rPr>
            </w:pPr>
            <w:r>
              <w:rPr>
                <w:color w:val="000000"/>
                <w:sz w:val="20"/>
                <w:szCs w:val="20"/>
              </w:rPr>
              <w:t>Adapted with permission from reference [8].</w:t>
            </w:r>
          </w:p>
        </w:tc>
      </w:tr>
      <w:tr w:rsidR="00A84040"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56325ED1" w:rsidR="00A84040" w:rsidRPr="00AE75D3" w:rsidRDefault="00A84040" w:rsidP="00A84040">
            <w:pPr>
              <w:pStyle w:val="NoSpacing"/>
              <w:rPr>
                <w:sz w:val="20"/>
                <w:szCs w:val="20"/>
              </w:rPr>
            </w:pPr>
            <w:r>
              <w:rPr>
                <w:color w:val="000000"/>
                <w:sz w:val="20"/>
                <w:szCs w:val="20"/>
              </w:rPr>
              <w:t>Personal communication</w:t>
            </w:r>
          </w:p>
        </w:tc>
        <w:tc>
          <w:tcPr>
            <w:tcW w:w="3525" w:type="pct"/>
            <w:shd w:val="clear" w:color="auto" w:fill="FFFFFF"/>
            <w:tcMar>
              <w:top w:w="225" w:type="dxa"/>
              <w:left w:w="225" w:type="dxa"/>
              <w:bottom w:w="225" w:type="dxa"/>
              <w:right w:w="225" w:type="dxa"/>
            </w:tcMar>
            <w:vAlign w:val="center"/>
            <w:hideMark/>
          </w:tcPr>
          <w:p w14:paraId="52E50871" w14:textId="08E56E3B" w:rsidR="00A84040" w:rsidRPr="00AE75D3" w:rsidRDefault="00A84040" w:rsidP="00A84040">
            <w:pPr>
              <w:pStyle w:val="NoSpacing"/>
              <w:rPr>
                <w:sz w:val="20"/>
                <w:szCs w:val="20"/>
              </w:rPr>
            </w:pPr>
            <w:r>
              <w:rPr>
                <w:color w:val="000000"/>
                <w:sz w:val="20"/>
                <w:szCs w:val="20"/>
              </w:rPr>
              <w:t>Cited as a footnote or in-text parenthetical, not included in the numbered reference list.</w:t>
            </w:r>
          </w:p>
        </w:tc>
      </w:tr>
      <w:tr w:rsidR="00A84040"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14C9DCF7" w:rsidR="00A84040" w:rsidRPr="00AE75D3" w:rsidRDefault="00A84040" w:rsidP="00A84040">
            <w:pPr>
              <w:pStyle w:val="NoSpacing"/>
              <w:rPr>
                <w:sz w:val="20"/>
                <w:szCs w:val="20"/>
              </w:rPr>
            </w:pPr>
            <w:r>
              <w:rPr>
                <w:color w:val="000000"/>
                <w:sz w:val="20"/>
                <w:szCs w:val="20"/>
              </w:rPr>
              <w:t>Secondary source</w:t>
            </w:r>
          </w:p>
        </w:tc>
        <w:tc>
          <w:tcPr>
            <w:tcW w:w="3525" w:type="pct"/>
            <w:shd w:val="clear" w:color="auto" w:fill="FFFFFF"/>
            <w:tcMar>
              <w:top w:w="225" w:type="dxa"/>
              <w:left w:w="225" w:type="dxa"/>
              <w:bottom w:w="225" w:type="dxa"/>
              <w:right w:w="225" w:type="dxa"/>
            </w:tcMar>
            <w:vAlign w:val="center"/>
            <w:hideMark/>
          </w:tcPr>
          <w:p w14:paraId="6B48063E" w14:textId="5E3D3723" w:rsidR="00A84040" w:rsidRPr="00AE75D3" w:rsidRDefault="00A84040" w:rsidP="00A84040">
            <w:pPr>
              <w:pStyle w:val="NoSpacing"/>
              <w:rPr>
                <w:sz w:val="20"/>
                <w:szCs w:val="20"/>
              </w:rPr>
            </w:pPr>
            <w:r>
              <w:rPr>
                <w:color w:val="000000"/>
                <w:sz w:val="20"/>
                <w:szCs w:val="20"/>
              </w:rPr>
              <w:t>As reported in reference [9], the original trial found...</w:t>
            </w:r>
          </w:p>
        </w:tc>
      </w:tr>
      <w:tr w:rsidR="00A84040"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59771A2E" w:rsidR="00A84040" w:rsidRPr="00AE75D3" w:rsidRDefault="00A84040" w:rsidP="00A84040">
            <w:pPr>
              <w:pStyle w:val="NoSpacing"/>
              <w:rPr>
                <w:sz w:val="20"/>
                <w:szCs w:val="20"/>
              </w:rPr>
            </w:pPr>
            <w:r>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82B7F87" w14:textId="71E126C6" w:rsidR="00A84040" w:rsidRPr="00AE75D3" w:rsidRDefault="00A84040" w:rsidP="00A84040">
            <w:pPr>
              <w:pStyle w:val="NoSpacing"/>
              <w:rPr>
                <w:sz w:val="20"/>
                <w:szCs w:val="20"/>
              </w:rPr>
            </w:pPr>
            <w:r>
              <w:rPr>
                <w:color w:val="000000"/>
                <w:sz w:val="20"/>
                <w:szCs w:val="20"/>
              </w:rPr>
              <w:t>Each work receives its own sequential number, e.g., [10] and [14], based on first citation order.</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A84040"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B0F289D" w:rsidR="00A84040" w:rsidRPr="00AE75D3" w:rsidRDefault="00A84040" w:rsidP="00A84040">
            <w:pPr>
              <w:pStyle w:val="05-ArticleText"/>
              <w:ind w:firstLine="0"/>
            </w:pPr>
            <w:r>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A496F1D" w:rsidR="00A84040" w:rsidRPr="00AE75D3" w:rsidRDefault="00A84040" w:rsidP="00A84040">
            <w:pPr>
              <w:pStyle w:val="05-ArticleText"/>
              <w:ind w:firstLine="0"/>
            </w:pPr>
            <w:r>
              <w:rPr>
                <w:color w:val="000000"/>
              </w:rPr>
              <w:t xml:space="preserve">Nakamura H, Ellis T. Predicting coastal erosion using satellite imagery. J Environ Sci. 2022;58[3]:210-24. </w:t>
            </w:r>
            <w:r w:rsidRPr="00732637">
              <w:rPr>
                <w:color w:val="000000"/>
              </w:rPr>
              <w:t>https://doi.org/10.1234/jes.2022.05803</w:t>
            </w:r>
          </w:p>
        </w:tc>
      </w:tr>
      <w:tr w:rsidR="00A84040"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0B41901A" w:rsidR="00A84040" w:rsidRPr="00AE75D3" w:rsidRDefault="00A84040" w:rsidP="00A84040">
            <w:pPr>
              <w:pStyle w:val="05-ArticleText"/>
              <w:ind w:firstLine="0"/>
            </w:pPr>
            <w:r>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16F2DBFE" w:rsidR="00A84040" w:rsidRPr="00AE75D3" w:rsidRDefault="00A84040" w:rsidP="00A84040">
            <w:pPr>
              <w:pStyle w:val="05-ArticleText"/>
              <w:ind w:firstLine="0"/>
            </w:pPr>
            <w:r>
              <w:rPr>
                <w:color w:val="000000"/>
              </w:rPr>
              <w:t>Alvarez M. Cognitive load in remote learning environments. Educ Psychol Rev. 2019; 31[2]: 88-101.</w:t>
            </w:r>
          </w:p>
        </w:tc>
      </w:tr>
      <w:tr w:rsidR="00A84040"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3C2B52F0" w:rsidR="00A84040" w:rsidRPr="00AE75D3" w:rsidRDefault="00A84040" w:rsidP="00A84040">
            <w:pPr>
              <w:pStyle w:val="05-ArticleText"/>
              <w:ind w:firstLine="0"/>
            </w:pPr>
            <w:r>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223AFCE" w:rsidR="00A84040" w:rsidRPr="00AE75D3" w:rsidRDefault="00A84040" w:rsidP="00A84040">
            <w:pPr>
              <w:pStyle w:val="05-ArticleText"/>
              <w:ind w:firstLine="0"/>
            </w:pPr>
            <w:r>
              <w:rPr>
                <w:color w:val="000000"/>
              </w:rPr>
              <w:t>Osei K. Behavioral economics and public policy. 2nd ed. Northbridge: Northbridge Press; 2021.</w:t>
            </w:r>
          </w:p>
        </w:tc>
      </w:tr>
      <w:tr w:rsidR="00A84040"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299976AF" w:rsidR="00A84040" w:rsidRPr="00AE75D3" w:rsidRDefault="00A84040" w:rsidP="00A84040">
            <w:pPr>
              <w:pStyle w:val="05-ArticleText"/>
              <w:ind w:firstLine="0"/>
            </w:pPr>
            <w:r>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41AE645B" w:rsidR="00A84040" w:rsidRPr="00AE75D3" w:rsidRDefault="00A84040" w:rsidP="00A84040">
            <w:pPr>
              <w:pStyle w:val="05-ArticleText"/>
              <w:ind w:firstLine="0"/>
            </w:pPr>
            <w:r>
              <w:rPr>
                <w:color w:val="000000"/>
              </w:rPr>
              <w:t>Chen L, Patel R, editors. Advances in renewable energy storage. Cascade: Cascade Academic Publishing; 2020.</w:t>
            </w:r>
          </w:p>
        </w:tc>
      </w:tr>
      <w:tr w:rsidR="00A84040"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12D4B42" w:rsidR="00A84040" w:rsidRPr="00AE75D3" w:rsidRDefault="00A84040" w:rsidP="00A84040">
            <w:pPr>
              <w:pStyle w:val="05-ArticleText"/>
              <w:ind w:firstLine="0"/>
            </w:pPr>
            <w:r>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76A4D5FD" w:rsidR="00A84040" w:rsidRPr="00AE75D3" w:rsidRDefault="00A84040" w:rsidP="00A84040">
            <w:pPr>
              <w:pStyle w:val="05-ArticleText"/>
              <w:ind w:firstLine="0"/>
            </w:pPr>
            <w:r>
              <w:rPr>
                <w:color w:val="000000"/>
              </w:rPr>
              <w:t>Rossi F. Attachment theory in adolescence. In: Kim M, editor. Handbook of developmental psychology. Meridian: Meridian Press; 2020. p. 145-68.</w:t>
            </w:r>
          </w:p>
        </w:tc>
      </w:tr>
      <w:tr w:rsidR="00A84040"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4D5A7BE8" w:rsidR="00A84040" w:rsidRPr="00AE75D3" w:rsidRDefault="00A84040" w:rsidP="00A84040">
            <w:pPr>
              <w:pStyle w:val="05-ArticleText"/>
              <w:ind w:firstLine="0"/>
            </w:pPr>
            <w:r>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5897A7DC" w:rsidR="00A84040" w:rsidRPr="00AE75D3" w:rsidRDefault="00A84040" w:rsidP="00A84040">
            <w:pPr>
              <w:pStyle w:val="05-ArticleText"/>
              <w:ind w:firstLine="0"/>
            </w:pPr>
            <w:r>
              <w:rPr>
                <w:color w:val="000000"/>
              </w:rPr>
              <w:t>Osei K, Alvarez M. Machine learning for early diagnosis. In: Proceedings of the International Conference on Health Informatics; 2023 Jun 14-16; Lisbon, Portugal. Lisbon: ICHI; 2023. p. 55-63.</w:t>
            </w:r>
          </w:p>
        </w:tc>
      </w:tr>
      <w:tr w:rsidR="00A84040"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6565FFB1" w:rsidR="00A84040" w:rsidRPr="00AE75D3" w:rsidRDefault="00A84040" w:rsidP="00A84040">
            <w:pPr>
              <w:pStyle w:val="05-ArticleText"/>
              <w:ind w:firstLine="0"/>
            </w:pPr>
            <w:r>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7F81C502" w:rsidR="00A84040" w:rsidRPr="00AE75D3" w:rsidRDefault="00A84040" w:rsidP="00A84040">
            <w:pPr>
              <w:pStyle w:val="05-ArticleText"/>
              <w:ind w:firstLine="0"/>
            </w:pPr>
            <w:r>
              <w:rPr>
                <w:color w:val="000000"/>
              </w:rPr>
              <w:t>Patel R. Urban heat islands and public health outcomes [dissertation]. Manchester: University of Manchester; 2021.</w:t>
            </w:r>
          </w:p>
        </w:tc>
      </w:tr>
      <w:tr w:rsidR="00A84040"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4F7F1B2D" w:rsidR="00A84040" w:rsidRPr="00AE75D3" w:rsidRDefault="00A84040" w:rsidP="00A84040">
            <w:pPr>
              <w:pStyle w:val="05-ArticleText"/>
              <w:ind w:firstLine="0"/>
            </w:pPr>
            <w:r>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3EDCA0DD" w:rsidR="00A84040" w:rsidRPr="00AE75D3" w:rsidRDefault="00A84040" w:rsidP="00A84040">
            <w:pPr>
              <w:pStyle w:val="05-ArticleText"/>
              <w:ind w:firstLine="0"/>
            </w:pPr>
            <w:r>
              <w:rPr>
                <w:color w:val="000000"/>
              </w:rPr>
              <w:t>National Institute of Environmental Studies. Assessing groundwater contamination risk. Government Publishing Office; 2022. Report No.: NIES-2022-14.</w:t>
            </w:r>
          </w:p>
        </w:tc>
      </w:tr>
      <w:tr w:rsidR="00A84040"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686D5222" w:rsidR="00A84040" w:rsidRPr="00AE75D3" w:rsidRDefault="00A84040" w:rsidP="00A84040">
            <w:pPr>
              <w:pStyle w:val="05-ArticleText"/>
              <w:ind w:firstLine="0"/>
            </w:pPr>
            <w:r>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0150D703" w:rsidR="00A84040" w:rsidRPr="00AE75D3" w:rsidRDefault="00A84040" w:rsidP="00A84040">
            <w:pPr>
              <w:pStyle w:val="05-ArticleText"/>
              <w:ind w:firstLine="0"/>
            </w:pPr>
            <w:r>
              <w:rPr>
                <w:color w:val="000000"/>
              </w:rPr>
              <w:t xml:space="preserve">Chen L. Understanding carbon capture technology [Internet]. </w:t>
            </w:r>
            <w:proofErr w:type="spellStart"/>
            <w:r>
              <w:rPr>
                <w:color w:val="000000"/>
              </w:rPr>
              <w:t>GreenFutures</w:t>
            </w:r>
            <w:proofErr w:type="spellEnd"/>
            <w:r>
              <w:rPr>
                <w:color w:val="000000"/>
              </w:rPr>
              <w:t>; 2023 [cited 2026 Jul 3]. Available from: https://www.greenfutures.example/carbon-capture</w:t>
            </w:r>
          </w:p>
        </w:tc>
      </w:tr>
      <w:tr w:rsidR="00A84040"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03598280" w:rsidR="00A84040" w:rsidRPr="00AE75D3" w:rsidRDefault="00A84040" w:rsidP="00A84040">
            <w:pPr>
              <w:pStyle w:val="05-ArticleText"/>
              <w:ind w:firstLine="0"/>
            </w:pPr>
            <w:r>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6319A253" w:rsidR="00A84040" w:rsidRPr="00AE75D3" w:rsidRDefault="00A84040" w:rsidP="00A84040">
            <w:pPr>
              <w:pStyle w:val="05-ArticleText"/>
              <w:ind w:firstLine="0"/>
            </w:pPr>
            <w:r>
              <w:rPr>
                <w:color w:val="000000"/>
              </w:rPr>
              <w:t>Osei K. Household energy consumption survey, 2018-2021 [dataset]. Open Data Repository; 2022. Version 2.0.</w:t>
            </w:r>
          </w:p>
        </w:tc>
      </w:tr>
      <w:tr w:rsidR="00A84040"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526C155F" w:rsidR="00A84040" w:rsidRPr="00AE75D3" w:rsidRDefault="00A84040" w:rsidP="00A84040">
            <w:pPr>
              <w:pStyle w:val="05-ArticleText"/>
              <w:ind w:firstLine="0"/>
            </w:pPr>
            <w:r>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717036C" w:rsidR="00A84040" w:rsidRPr="00AE75D3" w:rsidRDefault="00A84040" w:rsidP="00A84040">
            <w:pPr>
              <w:pStyle w:val="05-ArticleText"/>
              <w:ind w:firstLine="0"/>
            </w:pPr>
            <w:r>
              <w:rPr>
                <w:color w:val="000000"/>
              </w:rPr>
              <w:t xml:space="preserve">Meridian Analytics. </w:t>
            </w:r>
            <w:proofErr w:type="spellStart"/>
            <w:r>
              <w:rPr>
                <w:color w:val="000000"/>
              </w:rPr>
              <w:t>ClimateTrack</w:t>
            </w:r>
            <w:proofErr w:type="spellEnd"/>
            <w:r>
              <w:rPr>
                <w:color w:val="000000"/>
              </w:rPr>
              <w:t>. Version 3.1. Meridian Analytics; 2023.</w:t>
            </w:r>
          </w:p>
        </w:tc>
      </w:tr>
      <w:tr w:rsidR="00A84040"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29BF89B0" w:rsidR="00A84040" w:rsidRPr="00AE75D3" w:rsidRDefault="00A84040" w:rsidP="00A84040">
            <w:pPr>
              <w:pStyle w:val="05-ArticleText"/>
              <w:ind w:firstLine="0"/>
            </w:pPr>
            <w:r>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2E03D106" w:rsidR="00A84040" w:rsidRPr="00AE75D3" w:rsidRDefault="00A84040" w:rsidP="00A84040">
            <w:pPr>
              <w:pStyle w:val="05-ArticleText"/>
              <w:ind w:firstLine="0"/>
            </w:pPr>
            <w:r>
              <w:rPr>
                <w:color w:val="000000"/>
              </w:rPr>
              <w:t xml:space="preserve">Nakamura H. Deep learning approaches to seismic forecasting. </w:t>
            </w:r>
            <w:proofErr w:type="spellStart"/>
            <w:r>
              <w:rPr>
                <w:color w:val="000000"/>
              </w:rPr>
              <w:t>EarthArXiv</w:t>
            </w:r>
            <w:proofErr w:type="spellEnd"/>
            <w:r>
              <w:rPr>
                <w:color w:val="000000"/>
              </w:rPr>
              <w:t>. 2024. doi:10.1234/earth.2024.00981 [Preprint, not peer reviewed].</w:t>
            </w:r>
          </w:p>
        </w:tc>
      </w:tr>
      <w:tr w:rsidR="00A84040"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57911040" w:rsidR="00A84040" w:rsidRPr="00AE75D3" w:rsidRDefault="00A84040" w:rsidP="00A84040">
            <w:pPr>
              <w:pStyle w:val="05-ArticleText"/>
              <w:ind w:firstLine="0"/>
            </w:pPr>
            <w:r>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12BE097E" w:rsidR="00A84040" w:rsidRPr="00AE75D3" w:rsidRDefault="00A84040" w:rsidP="00A84040">
            <w:pPr>
              <w:pStyle w:val="05-ArticleText"/>
              <w:ind w:firstLine="0"/>
            </w:pPr>
            <w:r>
              <w:rPr>
                <w:color w:val="000000"/>
              </w:rPr>
              <w:t>Ellis T. New findings on urban air quality trends are now published [Internet]. X; 2023 Sep 12 [cited 2026 Jul 3]. Available from: https://x.com/t_ellis_research/status/1234567890</w:t>
            </w:r>
          </w:p>
        </w:tc>
      </w:tr>
      <w:tr w:rsidR="00A84040"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630B7DF3" w:rsidR="00A84040" w:rsidRPr="00AE75D3" w:rsidRDefault="00A84040" w:rsidP="00A84040">
            <w:pPr>
              <w:pStyle w:val="05-ArticleText"/>
              <w:ind w:firstLine="0"/>
            </w:pPr>
            <w:r>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53AFAC45" w:rsidR="00A84040" w:rsidRPr="00AE75D3" w:rsidRDefault="00A84040" w:rsidP="00A84040">
            <w:pPr>
              <w:pStyle w:val="05-ArticleText"/>
              <w:ind w:firstLine="0"/>
            </w:pPr>
            <w:r>
              <w:rPr>
                <w:color w:val="000000"/>
              </w:rPr>
              <w:t>OpenAI. ChatGPT [Internet]. Aug 2025 version. OpenAI; 2025 [cited 2026 Jul 3]. Available from: https://chat.openai.com — Note: ICMJE guidance states AI tools cannot be listed as authors and their use should be disclosed in the manuscript text.</w:t>
            </w:r>
          </w:p>
        </w:tc>
      </w:tr>
      <w:tr w:rsidR="00A84040"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1F0D8D4D" w:rsidR="00A84040" w:rsidRPr="00AE75D3" w:rsidRDefault="00A84040" w:rsidP="00A84040">
            <w:pPr>
              <w:pStyle w:val="05-ArticleText"/>
              <w:ind w:firstLine="0"/>
            </w:pPr>
            <w:r>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2269236F" w:rsidR="00A84040" w:rsidRPr="00AE75D3" w:rsidRDefault="00A84040" w:rsidP="00A84040">
            <w:pPr>
              <w:pStyle w:val="05-ArticleText"/>
              <w:ind w:firstLine="0"/>
            </w:pPr>
            <w:r>
              <w:rPr>
                <w:color w:val="000000"/>
              </w:rPr>
              <w:t>Alvarez M. New policy targets urban flooding risk. Coastal Tribune. 2024 Jan 15;Sect A:4.</w:t>
            </w:r>
          </w:p>
        </w:tc>
      </w:tr>
      <w:tr w:rsidR="00A84040"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11B7D06C" w:rsidR="00A84040" w:rsidRPr="00AE75D3" w:rsidRDefault="00A84040" w:rsidP="00A84040">
            <w:pPr>
              <w:pStyle w:val="05-ArticleText"/>
              <w:ind w:firstLine="0"/>
            </w:pPr>
            <w:r>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0BBE45AC" w:rsidR="00A84040" w:rsidRPr="00AE75D3" w:rsidRDefault="00A84040" w:rsidP="00A84040">
            <w:pPr>
              <w:pStyle w:val="05-ArticleText"/>
              <w:ind w:firstLine="0"/>
            </w:pPr>
            <w:r>
              <w:rPr>
                <w:color w:val="000000"/>
              </w:rPr>
              <w:t>Kim S. Rethinking renewable subsidies [podcast]. In: Policy Matters. Harborview Media; 2023 Nov 2.</w:t>
            </w:r>
          </w:p>
        </w:tc>
      </w:tr>
      <w:tr w:rsidR="00A84040"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BAD4312" w:rsidR="00A84040" w:rsidRPr="00AE75D3" w:rsidRDefault="00A84040" w:rsidP="00A84040">
            <w:pPr>
              <w:pStyle w:val="05-ArticleText"/>
              <w:ind w:firstLine="0"/>
            </w:pPr>
            <w:r>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2342F84E" w:rsidR="00A84040" w:rsidRPr="00AE75D3" w:rsidRDefault="00A84040" w:rsidP="00A84040">
            <w:pPr>
              <w:pStyle w:val="05-ArticleText"/>
              <w:ind w:firstLine="0"/>
            </w:pPr>
            <w:r>
              <w:rPr>
                <w:color w:val="000000"/>
              </w:rPr>
              <w:t>Patel R. How satellite data tracks deforestation [video]. YouTube; 2022 Jul 19.</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4E338878" w14:textId="522F10F5" w:rsidR="002913E1" w:rsidRPr="00264C76" w:rsidRDefault="00EF10D5" w:rsidP="002913E1">
      <w:pPr>
        <w:pStyle w:val="05-ArticleText"/>
        <w:ind w:firstLine="0"/>
      </w:pPr>
      <w:r>
        <w:tab/>
      </w:r>
      <w:r w:rsidRPr="00EF10D5">
        <w:t>DOIs appear at the end of the reference in the form doi:10.xxxx/</w:t>
      </w:r>
      <w:proofErr w:type="spellStart"/>
      <w:r w:rsidRPr="00EF10D5">
        <w:t>xxxxx</w:t>
      </w:r>
      <w:proofErr w:type="spellEnd"/>
      <w:r w:rsidRPr="00EF10D5">
        <w:t>. When no DOI exists, use 'Available from:' followed by the full URL, along with the bracketed citation date, since web content can change. The NLM discourages citing a resource solely by URL when a stable identifier [DOI, PMID, PMCID] is available.</w:t>
      </w: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D1645" w14:textId="77777777" w:rsidR="008749DD" w:rsidRDefault="008749DD">
      <w:pPr>
        <w:spacing w:after="0" w:line="240" w:lineRule="auto"/>
      </w:pPr>
      <w:r>
        <w:separator/>
      </w:r>
    </w:p>
  </w:endnote>
  <w:endnote w:type="continuationSeparator" w:id="0">
    <w:p w14:paraId="059D5FC9" w14:textId="77777777" w:rsidR="008749DD" w:rsidRDefault="008749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168AE" w14:textId="77777777" w:rsidR="008749DD" w:rsidRDefault="008749DD">
      <w:pPr>
        <w:spacing w:after="0" w:line="240" w:lineRule="auto"/>
      </w:pPr>
      <w:r>
        <w:separator/>
      </w:r>
    </w:p>
  </w:footnote>
  <w:footnote w:type="continuationSeparator" w:id="0">
    <w:p w14:paraId="3DB72C5D" w14:textId="77777777" w:rsidR="008749DD" w:rsidRDefault="008749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33900BD5" w:rsidR="001B0D1A" w:rsidRPr="003D781F" w:rsidRDefault="00A84040" w:rsidP="001B0D1A">
          <w:pPr>
            <w:widowControl w:val="0"/>
            <w:spacing w:after="0" w:line="240" w:lineRule="auto"/>
            <w:ind w:left="-113"/>
            <w:rPr>
              <w:rFonts w:eastAsia="Times New Roman"/>
              <w:b/>
              <w:bCs/>
              <w:i/>
              <w:iCs/>
              <w:sz w:val="18"/>
              <w:szCs w:val="18"/>
            </w:rPr>
          </w:pPr>
          <w:r w:rsidRPr="00A84040">
            <w:rPr>
              <w:rFonts w:eastAsia="Times New Roman"/>
              <w:b/>
              <w:bCs/>
              <w:i/>
              <w:iCs/>
              <w:sz w:val="18"/>
              <w:szCs w:val="18"/>
            </w:rPr>
            <w:t xml:space="preserve">Majestic </w:t>
          </w:r>
          <w:proofErr w:type="spellStart"/>
          <w:r w:rsidRPr="00A84040">
            <w:rPr>
              <w:rFonts w:eastAsia="Times New Roman"/>
              <w:b/>
              <w:bCs/>
              <w:i/>
              <w:iCs/>
              <w:sz w:val="18"/>
              <w:szCs w:val="18"/>
            </w:rPr>
            <w:t>Greengenix</w:t>
          </w:r>
          <w:proofErr w:type="spellEnd"/>
          <w:r w:rsidRPr="00A84040">
            <w:rPr>
              <w:rFonts w:eastAsia="Times New Roman"/>
              <w:b/>
              <w:bCs/>
              <w:i/>
              <w:iCs/>
              <w:sz w:val="18"/>
              <w:szCs w:val="18"/>
            </w:rPr>
            <w:t>: A Journal of Modern Plant Science</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5EBF1D3F" w14:textId="77777777" w:rsidR="007D206B" w:rsidRPr="007D206B" w:rsidRDefault="007D206B" w:rsidP="007D206B">
          <w:pPr>
            <w:widowControl w:val="0"/>
            <w:spacing w:before="40" w:after="0" w:line="240" w:lineRule="auto"/>
            <w:rPr>
              <w:rFonts w:eastAsia="Times New Roman"/>
              <w:b/>
              <w:bCs/>
              <w:color w:val="008180"/>
            </w:rPr>
          </w:pPr>
          <w:r w:rsidRPr="007D206B">
            <w:rPr>
              <w:rFonts w:eastAsia="Times New Roman"/>
              <w:b/>
              <w:bCs/>
              <w:color w:val="008180"/>
            </w:rPr>
            <w:t xml:space="preserve">Majestic </w:t>
          </w:r>
          <w:proofErr w:type="spellStart"/>
          <w:r w:rsidRPr="007D206B">
            <w:rPr>
              <w:rFonts w:eastAsia="Times New Roman"/>
              <w:b/>
              <w:bCs/>
              <w:color w:val="008180"/>
            </w:rPr>
            <w:t>Greengenix</w:t>
          </w:r>
          <w:proofErr w:type="spellEnd"/>
          <w:r w:rsidRPr="007D206B">
            <w:rPr>
              <w:rFonts w:eastAsia="Times New Roman"/>
              <w:b/>
              <w:bCs/>
              <w:color w:val="008180"/>
            </w:rPr>
            <w:t>: A Journal of Modern Plant Science</w:t>
          </w:r>
        </w:p>
        <w:p w14:paraId="0B6E93B4" w14:textId="628F2BE7" w:rsidR="00B51DBC" w:rsidRPr="00701592" w:rsidRDefault="00B51DBC" w:rsidP="007D206B">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4"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5"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0"/>
  </w:num>
  <w:num w:numId="3" w16cid:durableId="1998991618">
    <w:abstractNumId w:val="17"/>
  </w:num>
  <w:num w:numId="4" w16cid:durableId="1087842260">
    <w:abstractNumId w:val="8"/>
  </w:num>
  <w:num w:numId="5" w16cid:durableId="706754438">
    <w:abstractNumId w:val="14"/>
  </w:num>
  <w:num w:numId="6" w16cid:durableId="325596643">
    <w:abstractNumId w:val="6"/>
  </w:num>
  <w:num w:numId="7" w16cid:durableId="725421805">
    <w:abstractNumId w:val="11"/>
  </w:num>
  <w:num w:numId="8" w16cid:durableId="1993289058">
    <w:abstractNumId w:val="18"/>
  </w:num>
  <w:num w:numId="9" w16cid:durableId="271086262">
    <w:abstractNumId w:val="21"/>
  </w:num>
  <w:num w:numId="10" w16cid:durableId="264382586">
    <w:abstractNumId w:val="1"/>
  </w:num>
  <w:num w:numId="11" w16cid:durableId="1968777570">
    <w:abstractNumId w:val="16"/>
  </w:num>
  <w:num w:numId="12" w16cid:durableId="1357848673">
    <w:abstractNumId w:val="22"/>
  </w:num>
  <w:num w:numId="13" w16cid:durableId="519667364">
    <w:abstractNumId w:val="5"/>
  </w:num>
  <w:num w:numId="14" w16cid:durableId="1024214572">
    <w:abstractNumId w:val="15"/>
  </w:num>
  <w:num w:numId="15" w16cid:durableId="1141310106">
    <w:abstractNumId w:val="19"/>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3"/>
  </w:num>
  <w:num w:numId="21" w16cid:durableId="1890603114">
    <w:abstractNumId w:val="7"/>
  </w:num>
  <w:num w:numId="22" w16cid:durableId="1418479816">
    <w:abstractNumId w:val="12"/>
  </w:num>
  <w:num w:numId="23" w16cid:durableId="130171870">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1F1E9A"/>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22E92"/>
    <w:rsid w:val="005263FC"/>
    <w:rsid w:val="00544557"/>
    <w:rsid w:val="00547339"/>
    <w:rsid w:val="00555D79"/>
    <w:rsid w:val="005700E1"/>
    <w:rsid w:val="00575525"/>
    <w:rsid w:val="00590AE4"/>
    <w:rsid w:val="005B4841"/>
    <w:rsid w:val="005C1DD5"/>
    <w:rsid w:val="005D2C78"/>
    <w:rsid w:val="005F119F"/>
    <w:rsid w:val="005F1735"/>
    <w:rsid w:val="00602A82"/>
    <w:rsid w:val="00623CD8"/>
    <w:rsid w:val="0064751C"/>
    <w:rsid w:val="00653E9F"/>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34F20"/>
    <w:rsid w:val="00841E10"/>
    <w:rsid w:val="00853A86"/>
    <w:rsid w:val="00862CB2"/>
    <w:rsid w:val="008749DD"/>
    <w:rsid w:val="009110C0"/>
    <w:rsid w:val="00914E68"/>
    <w:rsid w:val="00931B87"/>
    <w:rsid w:val="00933135"/>
    <w:rsid w:val="0094078B"/>
    <w:rsid w:val="009428EF"/>
    <w:rsid w:val="009649BA"/>
    <w:rsid w:val="009A62E8"/>
    <w:rsid w:val="009D58A8"/>
    <w:rsid w:val="009D626B"/>
    <w:rsid w:val="00A040F4"/>
    <w:rsid w:val="00A2299F"/>
    <w:rsid w:val="00A3508F"/>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D2D50"/>
    <w:rsid w:val="00CD340F"/>
    <w:rsid w:val="00CD7E54"/>
    <w:rsid w:val="00D044A1"/>
    <w:rsid w:val="00D055A5"/>
    <w:rsid w:val="00D22CAB"/>
    <w:rsid w:val="00D3049A"/>
    <w:rsid w:val="00D406FD"/>
    <w:rsid w:val="00E63019"/>
    <w:rsid w:val="00E86264"/>
    <w:rsid w:val="00E90003"/>
    <w:rsid w:val="00E92F66"/>
    <w:rsid w:val="00E94646"/>
    <w:rsid w:val="00ED4780"/>
    <w:rsid w:val="00EF10D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greengenix/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2181</Words>
  <Characters>12437</Characters>
  <Application>Microsoft Office Word</Application>
  <DocSecurity>0</DocSecurity>
  <Lines>103</Lines>
  <Paragraphs>29</Paragraphs>
  <ScaleCrop>false</ScaleCrop>
  <Company/>
  <LinksUpToDate>false</LinksUpToDate>
  <CharactersWithSpaces>14589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2026-07-15T04:18:00Z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